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rPr>
          <w:rFonts w:hint="eastAsia" w:hAnsi="宋体"/>
          <w:b/>
          <w:color w:val="auto"/>
          <w:sz w:val="84"/>
          <w:highlight w:val="none"/>
        </w:rPr>
      </w:pPr>
      <w:r>
        <w:rPr>
          <w:rFonts w:hint="eastAsia" w:hAnsi="宋体"/>
          <w:b/>
          <w:color w:val="auto"/>
          <w:sz w:val="84"/>
          <w:highlight w:val="none"/>
        </w:rPr>
        <w:t xml:space="preserve">太仓市政府采购</w:t>
      </w:r>
      <w:r/>
    </w:p>
    <w:p>
      <w:pPr>
        <w:jc w:val="center"/>
        <w:rPr>
          <w:rFonts w:hint="eastAsia" w:hAnsi="宋体"/>
          <w:b/>
          <w:color w:val="auto"/>
          <w:sz w:val="84"/>
          <w:highlight w:val="none"/>
        </w:rPr>
      </w:pPr>
      <w:r>
        <w:rPr>
          <w:rFonts w:hint="eastAsia" w:hAnsi="宋体"/>
          <w:b/>
          <w:color w:val="auto"/>
          <w:sz w:val="84"/>
          <w:highlight w:val="none"/>
        </w:rPr>
        <w:t xml:space="preserve">招标文件</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项目编号：</w:t>
      </w:r>
      <w:r>
        <w:rPr>
          <w:rFonts w:hint="eastAsia" w:hAnsi="宋体"/>
          <w:b/>
          <w:bCs/>
          <w:color w:val="auto"/>
          <w:sz w:val="32"/>
          <w:szCs w:val="32"/>
          <w:highlight w:val="none"/>
          <w:lang w:eastAsia="zh-CN"/>
        </w:rPr>
        <w:t xml:space="preserve">JSZC-320585-GZHR-G2025-0007</w:t>
      </w:r>
      <w:r/>
    </w:p>
    <w:p>
      <w:pPr>
        <w:pStyle w:val="879"/>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新建上海外国语大学太仓附属学校泳池水暖专项系统工程采购及安装</w:t>
      </w:r>
      <w:r/>
    </w:p>
    <w:p>
      <w:pPr>
        <w:pStyle w:val="879"/>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江苏省太仓高新技术产业开发区管理委员会</w:t>
      </w:r>
      <w:r/>
    </w:p>
    <w:p>
      <w:pPr>
        <w:pStyle w:val="879"/>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项目类别：货物类</w:t>
      </w:r>
      <w:r/>
    </w:p>
    <w:p>
      <w:pPr>
        <w:pStyle w:val="879"/>
        <w:ind w:left="0" w:firstLine="851"/>
        <w:jc w:val="both"/>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标的所属行业：（二）工业</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center"/>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代理机构：四川广智华荣工程项目咨询有限公司</w:t>
      </w:r>
      <w:r/>
    </w:p>
    <w:p>
      <w:pPr>
        <w:pStyle w:val="879"/>
        <w:ind w:left="0"/>
        <w:jc w:val="center"/>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二○二五年</w:t>
      </w:r>
      <w:r>
        <w:rPr>
          <w:rFonts w:hint="eastAsia" w:hAnsi="宋体"/>
          <w:b/>
          <w:bCs/>
          <w:color w:val="auto"/>
          <w:sz w:val="32"/>
          <w:szCs w:val="32"/>
          <w:highlight w:val="none"/>
          <w:lang w:val="en-US" w:eastAsia="zh-CN"/>
        </w:rPr>
        <w:t xml:space="preserve">十一</w:t>
      </w:r>
      <w:r>
        <w:rPr>
          <w:rFonts w:hint="eastAsia" w:hAnsi="宋体"/>
          <w:b/>
          <w:bCs/>
          <w:color w:val="auto"/>
          <w:sz w:val="32"/>
          <w:szCs w:val="32"/>
          <w:highlight w:val="none"/>
        </w:rPr>
        <w:t xml:space="preserve">月</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rPr>
          <w:rFonts w:hint="eastAsia" w:hAnsi="宋体"/>
          <w:b/>
          <w:color w:val="auto"/>
          <w:sz w:val="44"/>
          <w:szCs w:val="44"/>
          <w:highlight w:val="none"/>
        </w:rPr>
      </w:pPr>
      <w:r>
        <w:rPr>
          <w:rFonts w:hAnsi="宋体"/>
          <w:b/>
          <w:color w:val="auto"/>
          <w:sz w:val="44"/>
          <w:szCs w:val="44"/>
          <w:highlight w:val="none"/>
        </w:rPr>
        <w:t xml:space="preserve">目录</w:t>
      </w:r>
      <w:r/>
    </w:p>
    <w:sdt>
      <w:sdtPr>
        <w15:appearance w15:val="boundingBox"/>
        <w:id w:val="511881242"/>
        <w:docPartObj>
          <w:docPartGallery w:val="Table of Contents"/>
          <w:docPartUnique w:val="true"/>
        </w:docPartObj>
        <w:rPr>
          <w:rFonts w:ascii="宋体" w:hAnsi="宋体" w:cs="宋体"/>
          <w:color w:val="auto"/>
          <w:sz w:val="22"/>
          <w:szCs w:val="22"/>
          <w:highlight w:val="none"/>
          <w:lang w:val="zh-CN"/>
        </w:rPr>
      </w:sdtPr>
      <w:sdtContent>
        <w:p>
          <w:pPr>
            <w:pStyle w:val="1115"/>
            <w:rPr>
              <w:rFonts w:hint="eastAsia" w:ascii="宋体" w:hAnsi="宋体"/>
              <w:color w:val="auto"/>
              <w:highlight w:val="none"/>
            </w:rPr>
          </w:pPr>
          <w:r>
            <w:rPr>
              <w:rFonts w:hint="eastAsia" w:ascii="宋体" w:hAnsi="宋体"/>
              <w:color w:val="auto"/>
              <w:highlight w:val="none"/>
            </w:rPr>
          </w:r>
          <w:r/>
        </w:p>
        <w:p>
          <w:pPr>
            <w:pStyle w:val="892"/>
            <w:rPr>
              <w:rFonts w:asciiTheme="minorHAnsi" w:hAnsiTheme="minorHAnsi" w:eastAsiaTheme="minorEastAsia" w:cstheme="minorBidi"/>
              <w:b w:val="0"/>
              <w:bCs w:val="0"/>
              <w:caps w:val="0"/>
              <w:color w:val="auto"/>
              <w:sz w:val="21"/>
              <w:szCs w:val="22"/>
              <w:highlight w:val="none"/>
            </w:rPr>
          </w:pPr>
          <w:r>
            <w:rPr>
              <w:rFonts w:ascii="宋体" w:hAnsi="宋体"/>
              <w:color w:val="auto"/>
              <w:highlight w:val="none"/>
            </w:rPr>
            <w:fldChar w:fldCharType="begin"/>
          </w:r>
          <w:r>
            <w:rPr>
              <w:rFonts w:ascii="宋体" w:hAnsi="宋体"/>
              <w:color w:val="auto"/>
              <w:highlight w:val="none"/>
            </w:rPr>
            <w:instrText xml:space="preserve"> TOC \o "1-3" \h \z \u </w:instrText>
          </w:r>
          <w:r>
            <w:rPr>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"_Toc188363120" \o "#_Toc188363120" </w:instrText>
          </w:r>
          <w:r>
            <w:rPr>
              <w:color w:val="auto"/>
              <w:highlight w:val="none"/>
            </w:rPr>
            <w:fldChar w:fldCharType="separate"/>
          </w:r>
          <w:r>
            <w:rPr>
              <w:rStyle w:val="910"/>
              <w:rFonts w:hAnsi="宋体"/>
              <w:color w:val="auto"/>
              <w:highlight w:val="none"/>
            </w:rPr>
            <w:t xml:space="preserve">第一章招标公告</w:t>
          </w:r>
          <w:r>
            <w:rPr>
              <w:rStyle w:val="910"/>
              <w:rFonts w:hAnsi="宋体"/>
              <w:color w:val="auto"/>
              <w:highlight w:val="none"/>
            </w:rPr>
            <w:fldChar w:fldCharType="end"/>
          </w:r>
          <w:r/>
        </w:p>
        <w:p>
          <w:pPr>
            <w:pStyle w:val="892"/>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"_Toc188363121" \o "#_Toc188363121" </w:instrText>
          </w:r>
          <w:r>
            <w:rPr>
              <w:color w:val="auto"/>
              <w:highlight w:val="none"/>
            </w:rPr>
            <w:fldChar w:fldCharType="separate"/>
          </w:r>
          <w:r>
            <w:rPr>
              <w:rStyle w:val="910"/>
              <w:rFonts w:hAnsi="宋体"/>
              <w:color w:val="auto"/>
              <w:highlight w:val="none"/>
            </w:rPr>
            <w:t xml:space="preserve">第二章投标人须知</w:t>
          </w:r>
          <w:r>
            <w:rPr>
              <w:rStyle w:val="910"/>
              <w:rFonts w:hAnsi="宋体"/>
              <w:color w:val="auto"/>
              <w:highlight w:val="none"/>
            </w:rPr>
            <w:fldChar w:fldCharType="end"/>
          </w:r>
          <w:r/>
        </w:p>
        <w:p>
          <w:pPr>
            <w:pStyle w:val="892"/>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"_Toc188363122" \o "#_Toc188363122" </w:instrText>
          </w:r>
          <w:r>
            <w:rPr>
              <w:color w:val="auto"/>
              <w:highlight w:val="none"/>
            </w:rPr>
            <w:fldChar w:fldCharType="separate"/>
          </w:r>
          <w:r>
            <w:rPr>
              <w:rStyle w:val="910"/>
              <w:rFonts w:hAnsi="宋体"/>
              <w:color w:val="auto"/>
              <w:highlight w:val="none"/>
            </w:rPr>
            <w:t xml:space="preserve">第三章项目需求</w:t>
          </w:r>
          <w:r>
            <w:rPr>
              <w:rStyle w:val="910"/>
              <w:rFonts w:hAnsi="宋体"/>
              <w:color w:val="auto"/>
              <w:highlight w:val="none"/>
            </w:rPr>
            <w:fldChar w:fldCharType="end"/>
          </w:r>
          <w:r/>
        </w:p>
        <w:p>
          <w:pPr>
            <w:pStyle w:val="892"/>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"_Toc188363123" \o "#_Toc188363123" </w:instrText>
          </w:r>
          <w:r>
            <w:rPr>
              <w:color w:val="auto"/>
              <w:highlight w:val="none"/>
            </w:rPr>
            <w:fldChar w:fldCharType="separate"/>
          </w:r>
          <w:r>
            <w:rPr>
              <w:rStyle w:val="910"/>
              <w:rFonts w:hAnsi="宋体"/>
              <w:color w:val="auto"/>
              <w:highlight w:val="none"/>
            </w:rPr>
            <w:t xml:space="preserve">第四章评分办法及评标标准</w:t>
          </w:r>
          <w:r>
            <w:rPr>
              <w:rStyle w:val="910"/>
              <w:rFonts w:hAnsi="宋体"/>
              <w:color w:val="auto"/>
              <w:highlight w:val="none"/>
            </w:rPr>
            <w:fldChar w:fldCharType="end"/>
          </w:r>
          <w:r/>
        </w:p>
        <w:p>
          <w:pPr>
            <w:pStyle w:val="892"/>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"_Toc188363124" \o "#_Toc188363124" </w:instrText>
          </w:r>
          <w:r>
            <w:rPr>
              <w:color w:val="auto"/>
              <w:highlight w:val="none"/>
            </w:rPr>
            <w:fldChar w:fldCharType="separate"/>
          </w:r>
          <w:r>
            <w:rPr>
              <w:rStyle w:val="910"/>
              <w:rFonts w:hAnsi="宋体"/>
              <w:color w:val="auto"/>
              <w:highlight w:val="none"/>
            </w:rPr>
            <w:t xml:space="preserve">第五章投标文件格式</w:t>
          </w:r>
          <w:r>
            <w:rPr>
              <w:rStyle w:val="910"/>
              <w:rFonts w:hAnsi="宋体"/>
              <w:color w:val="auto"/>
              <w:highlight w:val="none"/>
            </w:rPr>
            <w:fldChar w:fldCharType="end"/>
          </w:r>
          <w:r/>
        </w:p>
        <w:p>
          <w:pPr>
            <w:pStyle w:val="892"/>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"_Toc188363125" \o "#_Toc188363125" </w:instrText>
          </w:r>
          <w:r>
            <w:rPr>
              <w:color w:val="auto"/>
              <w:highlight w:val="none"/>
            </w:rPr>
            <w:fldChar w:fldCharType="separate"/>
          </w:r>
          <w:r>
            <w:rPr>
              <w:rStyle w:val="910"/>
              <w:rFonts w:hAnsi="宋体"/>
              <w:color w:val="auto"/>
              <w:highlight w:val="none"/>
            </w:rPr>
            <w:t xml:space="preserve">第六章合同主要条款</w:t>
          </w:r>
          <w:r>
            <w:rPr>
              <w:rStyle w:val="910"/>
              <w:rFonts w:hAnsi="宋体"/>
              <w:color w:val="auto"/>
              <w:highlight w:val="none"/>
            </w:rPr>
            <w:fldChar w:fldCharType="end"/>
          </w:r>
          <w:r/>
        </w:p>
        <w:p>
          <w:pPr>
            <w:rPr>
              <w:rFonts w:hint="eastAsia" w:hAnsi="宋体"/>
              <w:color w:val="auto"/>
              <w:highlight w:val="none"/>
            </w:rPr>
          </w:pPr>
          <w:r>
            <w:rPr>
              <w:rFonts w:hAnsi="宋体"/>
              <w:b/>
              <w:bCs/>
              <w:color w:val="auto"/>
              <w:highlight w:val="none"/>
              <w:lang w:val="zh-CN"/>
            </w:rPr>
            <w:fldChar w:fldCharType="end"/>
          </w:r>
          <w:r/>
        </w:p>
      </w:sdtContent>
    </w:sdt>
    <w:p>
      <w:pPr>
        <w:pStyle w:val="879"/>
        <w:ind w:left="0"/>
        <w:jc w:val="both"/>
        <w:spacing w:before="0" w:line="360" w:lineRule="auto"/>
        <w:rPr>
          <w:rFonts w:hint="eastAsia" w:hAnsi="宋体"/>
          <w:color w:val="auto"/>
          <w:sz w:val="21"/>
          <w:highlight w:val="non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int="eastAsia" w:hAnsi="宋体"/>
          <w:color w:val="auto"/>
          <w:sz w:val="21"/>
          <w:highlight w:val="none"/>
        </w:rPr>
      </w:r>
      <w:r/>
    </w:p>
    <w:p>
      <w:pPr>
        <w:ind w:firstLine="480"/>
        <w:jc w:val="center"/>
        <w:spacing w:line="360" w:lineRule="auto"/>
        <w:rPr>
          <w:rFonts w:hint="eastAsia" w:hAnsi="宋体" w:cs="等线"/>
          <w:color w:val="auto"/>
          <w:sz w:val="36"/>
          <w:szCs w:val="36"/>
          <w:highlight w:val="none"/>
        </w:rPr>
      </w:pPr>
      <w:r/>
      <w:bookmarkStart w:id="0" w:name="OLE_LINK6"/>
      <w:r/>
      <w:bookmarkStart w:id="1" w:name="_Toc188363120"/>
      <w:r>
        <w:rPr>
          <w:rFonts w:hint="eastAsia" w:hAnsi="宋体" w:cs="等线"/>
          <w:color w:val="auto"/>
          <w:sz w:val="36"/>
          <w:szCs w:val="36"/>
          <w:highlight w:val="none"/>
        </w:rPr>
        <w:t xml:space="preserve">第一章</w:t>
      </w:r>
      <w:bookmarkStart w:id="2" w:name="OLE_LINK3"/>
      <w:r/>
      <w:bookmarkStart w:id="3" w:name="OLE_LINK5"/>
      <w:r/>
      <w:bookmarkStart w:id="4" w:name="OLE_LINK4"/>
      <w:r>
        <w:rPr>
          <w:rFonts w:hint="eastAsia" w:hAnsi="宋体" w:cs="等线"/>
          <w:color w:val="auto"/>
          <w:sz w:val="36"/>
          <w:szCs w:val="36"/>
          <w:highlight w:val="none"/>
        </w:rPr>
        <w:t xml:space="preserve">招标公告</w:t>
      </w:r>
      <w:bookmarkEnd w:id="0"/>
      <w:r/>
      <w:bookmarkEnd w:id="1"/>
      <w:r/>
      <w:bookmarkEnd w:id="2"/>
      <w:r/>
      <w:bookmarkEnd w:id="3"/>
      <w:r/>
      <w:bookmarkEnd w:id="4"/>
      <w:r/>
      <w:r/>
    </w:p>
    <w:p>
      <w:pPr>
        <w:ind w:firstLine="480"/>
        <w:spacing w:line="360" w:lineRule="auto"/>
        <w:rPr>
          <w:rFonts w:hint="eastAsia" w:hAnsi="宋体"/>
          <w:b/>
          <w:bCs/>
          <w:color w:val="auto"/>
          <w:sz w:val="21"/>
          <w:szCs w:val="21"/>
          <w:highlight w:val="none"/>
        </w:rPr>
      </w:pPr>
      <w:r/>
      <w:bookmarkStart w:id="5" w:name="OLE_LINK1"/>
      <w:r>
        <w:rPr>
          <w:rFonts w:hint="eastAsia" w:hAnsi="宋体"/>
          <w:b/>
          <w:bCs/>
          <w:color w:val="auto"/>
          <w:sz w:val="21"/>
          <w:szCs w:val="21"/>
          <w:highlight w:val="none"/>
        </w:rPr>
        <w:t xml:space="preserve">项目概况</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lang w:eastAsia="zh-CN"/>
        </w:rPr>
        <w:t xml:space="preserve">新建上海外国语大学太仓附属学校泳池水暖专项系统工程采购及安装</w:t>
      </w:r>
      <w:r>
        <w:rPr>
          <w:rFonts w:hint="eastAsia" w:hAnsi="宋体"/>
          <w:color w:val="auto"/>
          <w:sz w:val="21"/>
          <w:szCs w:val="21"/>
          <w:highlight w:val="none"/>
        </w:rPr>
        <w:t xml:space="preserve">项目的潜在投标人应在“</w:t>
      </w:r>
      <w:r>
        <w:rPr>
          <w:rFonts w:hint="eastAsia" w:hAnsi="宋体"/>
          <w:b/>
          <w:bCs/>
          <w:color w:val="auto"/>
          <w:sz w:val="21"/>
          <w:szCs w:val="21"/>
          <w:highlight w:val="none"/>
        </w:rPr>
        <w:t xml:space="preserve">苏采云政府采购一体化平台</w:t>
      </w:r>
      <w:r>
        <w:rPr>
          <w:rFonts w:hint="eastAsia" w:hAnsi="宋体"/>
          <w:color w:val="auto"/>
          <w:sz w:val="21"/>
          <w:szCs w:val="21"/>
          <w:highlight w:val="none"/>
        </w:rPr>
        <w:t xml:space="preserve">”中参与项目并下载获取招标文件，并于2025年</w:t>
      </w:r>
      <w:r>
        <w:rPr>
          <w:rFonts w:hint="eastAsia" w:hAnsi="宋体"/>
          <w:color w:val="auto"/>
          <w:sz w:val="21"/>
          <w:szCs w:val="21"/>
          <w:highlight w:val="none"/>
          <w:lang w:val="en-US" w:eastAsia="zh-CN"/>
        </w:rPr>
        <w:t xml:space="preserve">11</w:t>
      </w:r>
      <w:r>
        <w:rPr>
          <w:rFonts w:hint="eastAsia" w:hAnsi="宋体"/>
          <w:color w:val="auto"/>
          <w:sz w:val="21"/>
          <w:szCs w:val="21"/>
          <w:highlight w:val="none"/>
        </w:rPr>
        <w:t xml:space="preserve">月27</w:t>
      </w:r>
      <w:r>
        <w:rPr>
          <w:rFonts w:hint="eastAsia" w:hAnsi="宋体"/>
          <w:color w:val="auto"/>
          <w:sz w:val="21"/>
          <w:szCs w:val="21"/>
          <w:highlight w:val="none"/>
        </w:rPr>
        <w:t xml:space="preserve">日09:30时（北京时间）前上传电子投标文件。</w:t>
      </w:r>
      <w:r/>
    </w:p>
    <w:p>
      <w:pPr>
        <w:ind w:firstLine="480"/>
        <w:spacing w:line="360" w:lineRule="auto"/>
        <w:rPr>
          <w:rFonts w:hint="eastAsia" w:hAnsi="宋体" w:eastAsia="宋体"/>
          <w:color w:val="auto"/>
          <w:sz w:val="21"/>
          <w:szCs w:val="21"/>
          <w:highlight w:val="none"/>
          <w:lang w:eastAsia="zh-CN"/>
        </w:rPr>
      </w:pPr>
      <w:r>
        <w:rPr>
          <w:rFonts w:hint="eastAsia" w:hAnsi="宋体"/>
          <w:b/>
          <w:bCs/>
          <w:color w:val="auto"/>
          <w:sz w:val="21"/>
          <w:szCs w:val="21"/>
          <w:highlight w:val="none"/>
        </w:rPr>
        <w:t xml:space="preserve">一、项目基本情况</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项目编号：JSZC-320585-GZHR-G2025-0007</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项目名称：新建上海外国语大学太仓附属学校泳池水暖专项系统工程采购及安装</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预算金额：177</w:t>
      </w:r>
      <w:r>
        <w:rPr>
          <w:rFonts w:hint="eastAsia" w:hAnsi="宋体"/>
          <w:color w:val="auto"/>
          <w:sz w:val="21"/>
          <w:szCs w:val="21"/>
          <w:highlight w:val="none"/>
          <w:lang w:val="en-US" w:eastAsia="zh-CN"/>
        </w:rPr>
        <w:t xml:space="preserve">0000.00</w:t>
      </w:r>
      <w:r>
        <w:rPr>
          <w:rFonts w:hint="eastAsia" w:hAnsi="宋体"/>
          <w:color w:val="auto"/>
          <w:sz w:val="21"/>
          <w:szCs w:val="21"/>
          <w:highlight w:val="none"/>
        </w:rPr>
        <w:t xml:space="preserve">元</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最高限价：1595692.88元</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采购需求：具体要求详见第三部分项目需求。</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合同履行期限：合同签定后50日历天（具体以建筑、装修等专业进度为准）。交货后15天完成设备安装调试。</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本项目（是/否）接受联合体投标：不接受联合体。</w:t>
      </w:r>
      <w:bookmarkEnd w:id="5"/>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二、申请人的资格要求</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（一）满足《中华人民共和国政府采购法》第二十二条规定：</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1.具有独立承担民事责任的能力（提供法人或者其他组织的营业执照等证明文件，自然人的身份证明）；</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2.具有良好的商业信誉和健全的财务会计制度（提供最近一期的财务状况报告，其他组织、自然人提供银行出具的资信证明）；</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3.具有履行合同所必需的设备和专业技术能力（提供履行合同所必需的设备和专业技术能力的证明材料）；</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5.参加政府采购活动前三年内，在经营活动中没有重大违法记录（提供参加本次政府采购活动前3年内在经营活动中没有重大违法记录的书面声明）（格式附后）；</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6.法律、行政法规规定的其他条件。</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（二）落实政府采购政策需满足的资格要求：</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（三）本项目的特定资格要求：</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1.未被“信用中国”网站（www.creditchina.gov.cn）列入失信被执行人、重大税收违法案件当事人名单、政府采购严重失信行为记录名单。</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2.本项目供应商需具备：供应商具有建筑机电安装工程专业承包叁级及以上资质（含叁级）。</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（四）拒绝下述供应商参加本次采购活动：</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1.供应商单位负责人为同一人或者存在直接控股、管理关系的不同供应商，不得参加同一合同项下的政府采购活动。</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2.凡为采购项目提供整体设计、规范编制或者项目管理、监理、检测等服务的供应商，不得再参加本项目的采购活动。</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3.法人的分支机构不得参加投标（除银行、保险、石油石化、电力、电信等行业特殊情况外）。</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三、获取招标文件</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时间：自本公告发布之日起5个工作日</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方式：自行下载</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售价：0.00元</w:t>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四、提交投标文件截止时间、开标时间和地点</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时间：2025-</w:t>
      </w:r>
      <w:r>
        <w:rPr>
          <w:rFonts w:hint="eastAsia" w:hAnsi="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lang w:val="en-US" w:eastAsia="zh-CN" w:bidi="ar-SA"/>
        </w:rPr>
        <w:t xml:space="preserve">-27 </w:t>
      </w:r>
      <w:r>
        <w:rPr>
          <w:rFonts w:hint="eastAsia"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09:30 （北京时间）</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w:t>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五、公告期限</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自本公告发布之日起5个工作日。</w:t>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六、其他补充事宜：</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1.本项目需要使用CA数字证书制作、上传电子投标文件完成电子投标，请供应商在参加投标活动前办理好CA数字证书申领及电子签章等操作。</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2.本项目采用不见面开标，投标人开标时无需到开标现场进行解密，采取网上开标大厅解密电子投标文件，投标人远程解密要求如下：</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2）投标人登录苏采云系统，点击开标大厅，选择开标项目，完成不见面开标流程。</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3）投标截止时间后根据系统提示解密电子投标文件。解密时间为15分钟，未在规定时间内完成解密，其投标文件将被拒绝，不参与后续投标流程。</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4.有关供应商注册、报名、下载电子招标文件、制作上传电子投标文件、不见面开标及其他注意事项登录苏州政府采购网，在“下载中心”栏目下载“苏采云系统供应商操作手册”查阅。</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5.有关办理CA数字申领及电子签章事项，登录苏州政府采购网，点击页面底部苏采云图标，进入苏采云政府采购一体化平台，下载“新CA办理指南”文件查阅。</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6.有关电子投标制作技术疑问，请咨询苏采云软件公司客服：18261002950、0512-69820854、0519-86722802</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7.政府采购监督电话：0512-53512539</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8.本次招标投标保证金：本项目无须缴纳投标保证金。</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9.政府采购履约资金扶持政策：中标供应商可凭政府采购合同办理融资贷款，详情请见江苏政府采购网‘政采贷’专栏。</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ind w:firstLine="48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七、对本次招标提出询问，请按以下方式联系</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1.采购人信息</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bookmarkStart w:id="6" w:name="_Hlk69823300"/>
      <w:r>
        <w:rPr>
          <w:rFonts w:hint="eastAsia" w:ascii="宋体" w:hAnsi="宋体" w:eastAsia="宋体" w:cs="宋体"/>
          <w:color w:val="auto"/>
          <w:sz w:val="21"/>
          <w:szCs w:val="21"/>
          <w:highlight w:val="none"/>
          <w:lang w:val="en-US" w:eastAsia="zh-CN" w:bidi="ar-SA"/>
        </w:rPr>
        <w:t xml:space="preserve">名称：</w:t>
      </w:r>
      <w:bookmarkEnd w:id="6"/>
      <w:r>
        <w:rPr>
          <w:rFonts w:hint="eastAsia" w:ascii="宋体" w:hAnsi="宋体" w:eastAsia="宋体" w:cs="宋体"/>
          <w:color w:val="auto"/>
          <w:sz w:val="21"/>
          <w:szCs w:val="21"/>
          <w:highlight w:val="none"/>
          <w:lang w:val="en-US" w:eastAsia="zh-CN" w:bidi="ar-SA"/>
        </w:rPr>
        <w:t xml:space="preserve">江苏省太仓高新技术产业开发区管理委员会</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地址：太仓市上海东路88号</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联系方式：0512-53595042</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2.采购代理机构信息</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名称：四川广智华荣工程项目咨询有限公司</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地址：太仓市城厢镇南郊文治路51号淏华国际大厦1</w:t>
      </w:r>
      <w:r>
        <w:rPr>
          <w:rFonts w:hint="eastAsia"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06室</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联系方式：028-61894045</w:t>
      </w:r>
      <w:r/>
    </w:p>
    <w:p>
      <w:pPr>
        <w:ind w:firstLine="48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3.项目联系方式</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项目联系人：唐燕</w:t>
      </w:r>
      <w:r/>
    </w:p>
    <w:p>
      <w:pPr>
        <w:ind w:firstLine="48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电话：028-61894045</w:t>
      </w:r>
      <w:r/>
    </w:p>
    <w:p>
      <w:pPr>
        <w:spacing w:line="360" w:lineRule="auto"/>
        <w:widowControl/>
        <w:rPr>
          <w:rFonts w:hint="eastAsia" w:hAnsi="宋体"/>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szCs w:val="21"/>
          <w:highlight w:val="none"/>
        </w:rPr>
      </w:r>
      <w:r/>
    </w:p>
    <w:p>
      <w:pPr>
        <w:jc w:val="center"/>
        <w:spacing w:line="360" w:lineRule="auto"/>
        <w:rPr>
          <w:rFonts w:hint="eastAsia" w:hAnsi="宋体"/>
          <w:b/>
          <w:bCs/>
          <w:color w:val="auto"/>
          <w:sz w:val="36"/>
          <w:szCs w:val="36"/>
          <w:highlight w:val="none"/>
        </w:rPr>
        <w:outlineLvl w:val="0"/>
      </w:pPr>
      <w:r/>
      <w:bookmarkStart w:id="7" w:name="_Toc188363121"/>
      <w:r>
        <w:rPr>
          <w:rFonts w:hint="eastAsia" w:hAnsi="宋体"/>
          <w:b/>
          <w:bCs/>
          <w:color w:val="auto"/>
          <w:sz w:val="36"/>
          <w:szCs w:val="36"/>
          <w:highlight w:val="none"/>
        </w:rPr>
        <w:t xml:space="preserve">第二章投标人须知</w:t>
      </w:r>
      <w:bookmarkEnd w:id="7"/>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一、说明和释义</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1、说明</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1.1本招标文件仅适用于四川广智华荣工程项目咨询有限公司组织的招标活动。</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1.2本次招标活动及因本次招标产生的合同受中国法律制约和保护。</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1.3本招标文件的解释权属于四川广智华荣工程项目咨询有限公司。</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2、词语释义</w:t>
      </w:r>
      <w:r/>
    </w:p>
    <w:p>
      <w:pPr>
        <w:pStyle w:val="868"/>
        <w:ind w:left="0" w:firstLine="420"/>
        <w:spacing w:line="360" w:lineRule="auto"/>
        <w:rPr>
          <w:rFonts w:hint="eastAsia" w:hAnsi="宋体" w:cs="宋体"/>
          <w:b w:val="0"/>
          <w:bCs w:val="0"/>
          <w:color w:val="auto"/>
          <w:spacing w:val="-3"/>
          <w:sz w:val="21"/>
          <w:highlight w:val="none"/>
        </w:rPr>
      </w:pPr>
      <w:r>
        <w:rPr>
          <w:rFonts w:hint="eastAsia" w:hAnsi="宋体" w:cs="宋体"/>
          <w:b w:val="0"/>
          <w:bCs w:val="0"/>
          <w:color w:val="auto"/>
          <w:sz w:val="21"/>
          <w:highlight w:val="none"/>
        </w:rPr>
        <w:t xml:space="preserve">2.1</w:t>
      </w:r>
      <w:r>
        <w:rPr>
          <w:rFonts w:hint="eastAsia" w:hAnsi="宋体" w:cs="宋体"/>
          <w:b w:val="0"/>
          <w:bCs w:val="0"/>
          <w:color w:val="auto"/>
          <w:spacing w:val="-3"/>
          <w:sz w:val="21"/>
          <w:highlight w:val="none"/>
        </w:rPr>
        <w:t xml:space="preserve">采购人：指依法进行政府采购的国家机关、事业单位、团体组织。</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2.2供应商：指向采购人提供货物、工程或服务的法人、其他组织或者自然人。</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2.3投标人：指参加政府采购货物服务投标活动的供应商。</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2.4采购代理机构：指依法接受采购人委托，从事货物、工程和服务等政府采购招标代理业务的社会中介机构。</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2.5招标采购单位：采购人及采购代理机构的统称。</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2.6评标委员会：是指在招标投标和政府采购活动中，依法由采购人代表和有关技术、经济等方面的专家组建，负责对投标文件进行评审并提出评审意见的临时性权威机构。</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2.7响应：投标人根据采购人或采购代理机构发售的招标文件，编制投标文件并按规定投标的行为。</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2.8知识产权：指专利权、商标权、著作权等无形财产专有权的统称。</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2.9天：日历日。</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2.10合同：采供双方根据招标文件和中标的投标文件及中标通知书规定的内容签署的以书面形式所达成的协议，包括所有的附件、附录和构成协议的所有文件。</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2.11合同价款：根据合同规定，乙方在正确地履行合同义务后甲方应支付乙方的价款。</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2.12货物：系指乙方按招标采购文件规定，应向甲方提供的一切设备、备品、备件、工具、手册及其它有关技术资料和材料。</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2.13服务：系指本次招标采购文件规定乙方应承担的与提供货物和服务有关的辅助服务，比如运输、保险、安装、调试、验收、提供技术援助、培训、配合措施、维修响应及合同中规定乙方应承担的其它义务。</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2.14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2.15交货地点：合同中明确约定的乙方提交的货物最终地点。</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2.16不可抗力：不能预见、不能避免并且不能克服的客观情况。</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2.18实质性响应：满足有关本次采购标的、数量、质量、价款或者报酬、履行期限、履行地点和方式、违约责任和解决争议方法等要求。</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2.19进口产品：通过中国海关报关验放进入中国境内且产自关境外的产品。</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2.20书面形式：指书面文字、合同书、信件和传真等可有形地表现所载内容的形式。</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二、投标人</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3、合格投标人的范围</w:t>
      </w:r>
      <w:r/>
    </w:p>
    <w:p>
      <w:pPr>
        <w:pStyle w:val="868"/>
        <w:ind w:left="0" w:firstLine="420"/>
        <w:spacing w:line="360" w:lineRule="auto"/>
        <w:rPr>
          <w:rFonts w:hint="eastAsia" w:hAnsi="宋体" w:cs="宋体"/>
          <w:b w:val="0"/>
          <w:bCs w:val="0"/>
          <w:color w:val="auto"/>
          <w:spacing w:val="-3"/>
          <w:sz w:val="21"/>
          <w:highlight w:val="none"/>
        </w:rPr>
      </w:pPr>
      <w:r>
        <w:rPr>
          <w:rFonts w:hint="eastAsia" w:hAnsi="宋体" w:cs="宋体"/>
          <w:b w:val="0"/>
          <w:bCs w:val="0"/>
          <w:color w:val="auto"/>
          <w:sz w:val="21"/>
          <w:highlight w:val="none"/>
        </w:rPr>
        <w:t xml:space="preserve">3.1</w:t>
      </w:r>
      <w:r>
        <w:rPr>
          <w:rFonts w:hint="eastAsia" w:hAnsi="宋体" w:cs="宋体"/>
          <w:b w:val="0"/>
          <w:bCs w:val="0"/>
          <w:color w:val="auto"/>
          <w:spacing w:val="-3"/>
          <w:sz w:val="21"/>
          <w:highlight w:val="none"/>
        </w:rPr>
        <w:t xml:space="preserve">符合《中华人民共和国政府采购法》第二十二条第一款之规定。</w:t>
      </w:r>
      <w:r/>
    </w:p>
    <w:p>
      <w:pPr>
        <w:pStyle w:val="868"/>
        <w:ind w:left="0" w:firstLine="408"/>
        <w:spacing w:line="360" w:lineRule="auto"/>
        <w:rPr>
          <w:rFonts w:hint="eastAsia" w:hAnsi="宋体" w:cs="宋体"/>
          <w:b w:val="0"/>
          <w:bCs w:val="0"/>
          <w:color w:val="auto"/>
          <w:spacing w:val="-3"/>
          <w:sz w:val="21"/>
          <w:highlight w:val="none"/>
        </w:rPr>
      </w:pPr>
      <w:r>
        <w:rPr>
          <w:rFonts w:hint="eastAsia" w:hAnsi="宋体" w:cs="宋体"/>
          <w:b w:val="0"/>
          <w:bCs w:val="0"/>
          <w:color w:val="auto"/>
          <w:spacing w:val="-3"/>
          <w:sz w:val="21"/>
          <w:highlight w:val="none"/>
        </w:rPr>
        <w:t xml:space="preserve">3.2满足本文件实质性条款的规定。</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4、合格投标人的特定条件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4.1</w:t>
      </w:r>
      <w:r>
        <w:rPr>
          <w:rFonts w:hint="eastAsia" w:hAnsi="宋体" w:cs="宋体"/>
          <w:b w:val="0"/>
          <w:bCs w:val="0"/>
          <w:color w:val="auto"/>
          <w:spacing w:val="-3"/>
          <w:sz w:val="21"/>
          <w:highlight w:val="none"/>
        </w:rPr>
        <w:t xml:space="preserve">详见招标公告规定。</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5、投标委托</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5.1指全权代表投标人参加投标活动并签署投标文件的人，如果投标人代表不是法定代表人代表，须持有《法定代表人代表授权委托书》（详见统一格式）。</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6、投标费用</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6.1无论投标过程的做法和结果如何,投标人自行承担所有与参加投标有关的全部费用。</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7、联合投标</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7.1本项目不接受联合投标。</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三、招标文件的说明</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8、招标文件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8.1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8.2招标文件及其更正文件不是直接从采购代理机构或指定媒体获得的，采购代理机构对招标文件及其补遗的真实性、完整性不承担任何责任。</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9、现场踏勘</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9.1招标人不组织现场踏勘，投标人可以对有关现场踏勘和周围环境进行考察，以获取编制投标文件和签署合同所需的信息，考察现场所发生的费用由投标人自己承担。</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9.2招标采购单位向投标人提供的有关现场的资料和数据，是招标采购单位现有的并认为能使投标人可利用的资料。招标采购单位对投标人由此而做出的推论、理解和结论概不负责，风险均由投标人自行承担。</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10.招标文件的澄清</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10.1投标人在获取招标文件后，若有疑问，应于投标截止时间之前，向采购代理机构提出，采购代理机构将予以解答。</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10.2如有必要，问题答复将以“变更公告”形式由采购代理机构按照本须知第10条的规定发出。</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11.招标文件的修改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11.1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11.2迟于规定的询问和提交的疑问，采购人和采购代理机构有权拒绝回答，也不承担由此带来的对投标人投标结果的影响。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11.3在投标截止时间15日前，招标采购单位无论出于自己的考虑，还是出于对投标人提问的澄清，均可对已发出的招标文件进行必要澄清或者修改。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11.4为使投标人有足够的时间按招标文件的修改要求考虑修正投标文件，或出于其他原因，招标采购单位有权推迟投标截止日期和开标日期，将此变更通知所有招标文件的收受人。</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11.5招标文件的更正（含澄清、修改等）内容与原招标文件在同一内容上表述不一致时，以发出日期最接近开标时间的公告为准。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11.6招标文件的更正（含澄清、修改等）内容将在财政部门指定的政府采购信息发布媒体上发布，作为招标文件的组成部分，对投标人起约束作用。</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11.7</w:t>
      </w:r>
      <w:r>
        <w:rPr>
          <w:rFonts w:hint="eastAsia" w:hAnsi="宋体" w:cs="宋体"/>
          <w:color w:val="auto"/>
          <w:sz w:val="21"/>
          <w:highlight w:val="none"/>
        </w:rPr>
        <w:t xml:space="preserve">招标文件若有最新的答疑文件，投标供应商必须下载并使用该文件制作新的电子投标文件，否则将无法完成电子投标文件的上传及投标。</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四、投标文件说明</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12、提示与要求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12.2无论是否递交投标文件，投标人都应将招标文件及以后的所有通知、文件等视为保密文件。</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13、投标文件计量单位和使用文字</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13.1投标文件中所使用的计量单位，除招标文件中有特殊要求外，均应使用中华人民共和国法定计量单位。</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14、知识产权</w:t>
      </w:r>
      <w:r/>
    </w:p>
    <w:p>
      <w:pPr>
        <w:pStyle w:val="879"/>
        <w:ind w:left="0" w:firstLine="420"/>
        <w:spacing w:before="0" w:line="360" w:lineRule="auto"/>
        <w:rPr>
          <w:rFonts w:hint="eastAsia" w:hAnsi="宋体" w:cs="宋体"/>
          <w:b/>
          <w:bCs/>
          <w:color w:val="auto"/>
          <w:sz w:val="21"/>
          <w:highlight w:val="none"/>
        </w:rPr>
      </w:pPr>
      <w:r>
        <w:rPr>
          <w:rFonts w:hint="eastAsia" w:hAnsi="宋体" w:cs="宋体"/>
          <w:color w:val="auto"/>
          <w:sz w:val="21"/>
          <w:highlight w:val="none"/>
        </w:rPr>
        <w:t xml:space="preserve">14.1</w:t>
      </w:r>
      <w:r>
        <w:rPr>
          <w:rFonts w:hint="eastAsia" w:hAnsi="宋体" w:cs="宋体"/>
          <w:color w:val="auto"/>
          <w:spacing w:val="-6"/>
          <w:sz w:val="21"/>
          <w:highlight w:val="none"/>
        </w:rPr>
        <w:t xml:space="preserve">投标人应保证在本项目使用的任何产品</w:t>
      </w:r>
      <w:r>
        <w:rPr>
          <w:rFonts w:hint="eastAsia" w:hAnsi="宋体" w:cs="宋体"/>
          <w:color w:val="auto"/>
          <w:spacing w:val="-3"/>
          <w:sz w:val="21"/>
          <w:highlight w:val="none"/>
        </w:rPr>
        <w:t xml:space="preserve">（包括部分使用</w:t>
      </w:r>
      <w:r>
        <w:rPr>
          <w:rFonts w:hint="eastAsia" w:hAnsi="宋体" w:cs="宋体"/>
          <w:color w:val="auto"/>
          <w:spacing w:val="-12"/>
          <w:sz w:val="21"/>
          <w:highlight w:val="none"/>
        </w:rPr>
        <w:t xml:space="preserve">）</w:t>
      </w:r>
      <w:r>
        <w:rPr>
          <w:rFonts w:hint="eastAsia" w:hAnsi="宋体" w:cs="宋体"/>
          <w:color w:val="auto"/>
          <w:spacing w:val="-4"/>
          <w:sz w:val="21"/>
          <w:highlight w:val="none"/>
        </w:rPr>
        <w:t xml:space="preserve">时，不会产生因第三方提出侵犯其专利权、商标权或其它知识产权而引起的法律和经济纠纷，如因专利权、商标权或其它知识产权而引</w:t>
      </w:r>
      <w:r>
        <w:rPr>
          <w:rFonts w:hint="eastAsia" w:hAnsi="宋体" w:cs="宋体"/>
          <w:color w:val="auto"/>
          <w:spacing w:val="-3"/>
          <w:sz w:val="21"/>
          <w:highlight w:val="none"/>
        </w:rPr>
        <w:t xml:space="preserve">起法律和经济纠纷，由投标人承担所有相关责任。</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15、投标文件的组成和顺序（顺序以软件为准）</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15.1封面</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15.2开标一览表</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15.3投标报价分析表</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15.4资格审查文件</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15.4.1满足《中华人民共和国政府采购法》第二十二条规定：</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1）具有独立承担民事责任的能力。提供包括法人或者其他组织的营业执照等证明文件，自然人的身份证明；</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2）具有良好的商业信誉和健全的财务会计制度。提供最近一期（2023或2024年度）经审计的财务报告或最近一期的财务报表，或银行出具的资信证明，或财政部门认可的政府采购专业担保机构出具的投标担保函；</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3）具有履行合同所必需的设备和专业技术能力。提供证明材料或承诺；</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5）参加政府采购活动前三年内，在经营活动中没有重大违法记录。提供书面声明函；</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6）法律、行政法规规定的其他条件。</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15.4.2《中小企业声明函》、《残疾人福利性单位声明函》、省级以上监狱管理局、戒毒管理局（含新疆生产建设兵团）出具的属于监狱企业的证明文件（不属于上述企业类型无需提供）；</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15.4.3其他有关资格性证明的文件（如有）；</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15.5符合性审查文件</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15.5.1投标函；</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15.5.2商务条款偏离表；</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15.5.3关于资格文件的声明函；</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15.5.4投标单位情况表；</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15.5.5法定代表人身份证复印件，法人授权委托书（如有授权）及委托代理人身份证复印件（如有授权）；</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15.5.6其他有关符合性证明的文件（如有）；</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15.6综合评审文件（具体以系统模块为准）</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15.6.1技术响应对照表；</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15.6.2项目实施方案；</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15.6.3《投标货物和服务数量、品牌型号、性能、交货期说明表》、《人员配备情况表》、《售后服务承诺书》；</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15.6.4产品质量验收标准，质量承诺；</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15.6.5评分标准中要求的其他相关资料；</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15.7价格折扣文件格式。</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注：（1）以上15.4为资格审查要求提供的材料，是作为对供应商资格审查、质疑身份认定的依据，投标人必须提供并加盖电子公章。否则，投标文件将被认定为不符合资格审查要求。</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（2）以上15.5为符合性审查须提供的资料，投标人必须提供并加盖电子公章。否则，投标文件将被认定为未实质性响应。</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（3）“15.4-15.7”中不得出现投标总报价。投标人所提交的资料的完整与否，将直接影响投标人的评分。</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（4）制作电子投标文件时必须与投标文件制作软件目录一一对应，将相关资料上传至相应模块。</w:t>
      </w:r>
      <w:r/>
    </w:p>
    <w:p>
      <w:pPr>
        <w:pStyle w:val="868"/>
        <w:ind w:left="0" w:firstLine="422"/>
        <w:spacing w:line="360" w:lineRule="auto"/>
        <w:rPr>
          <w:rFonts w:hint="eastAsia" w:hAnsi="宋体" w:cs="宋体"/>
          <w:b w:val="0"/>
          <w:color w:val="auto"/>
          <w:sz w:val="21"/>
          <w:highlight w:val="none"/>
        </w:rPr>
      </w:pPr>
      <w:r>
        <w:rPr>
          <w:rFonts w:hint="eastAsia" w:hAnsi="宋体" w:cs="宋体"/>
          <w:b w:val="0"/>
          <w:color w:val="auto"/>
          <w:sz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16、投标文件编制要求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16.1电子投标文件编制要求：投标人应使用</w:t>
      </w:r>
      <w:r>
        <w:rPr>
          <w:rFonts w:hint="eastAsia" w:hAnsi="宋体" w:cs="宋体"/>
          <w:color w:val="auto"/>
          <w:sz w:val="21"/>
          <w:highlight w:val="none"/>
        </w:rPr>
        <w:t xml:space="preserve">招标文件要求的投标文件制作软件制作电子投标文件</w:t>
      </w:r>
      <w:r>
        <w:rPr>
          <w:rFonts w:hint="eastAsia" w:hAnsi="宋体" w:cs="宋体"/>
          <w:b w:val="0"/>
          <w:bCs w:val="0"/>
          <w:color w:val="auto"/>
          <w:sz w:val="21"/>
          <w:highlight w:val="none"/>
        </w:rPr>
        <w:t xml:space="preserve">，电子投标文件按招标文件规定的格式制作，如果未按要求制作上传，可能导致投标无效。</w:t>
      </w:r>
      <w:r/>
    </w:p>
    <w:p>
      <w:pPr>
        <w:pStyle w:val="868"/>
        <w:ind w:left="0" w:firstLine="422"/>
        <w:spacing w:line="360" w:lineRule="auto"/>
        <w:rPr>
          <w:rFonts w:hint="eastAsia" w:hAnsi="宋体" w:cs="宋体"/>
          <w:bCs w:val="0"/>
          <w:color w:val="auto"/>
          <w:sz w:val="21"/>
          <w:highlight w:val="none"/>
        </w:rPr>
      </w:pPr>
      <w:r>
        <w:rPr>
          <w:rFonts w:hint="eastAsia" w:hAnsi="宋体" w:cs="宋体"/>
          <w:bCs w:val="0"/>
          <w:color w:val="auto"/>
          <w:sz w:val="21"/>
          <w:highlight w:val="none"/>
        </w:rPr>
        <w:t xml:space="preserve">16.2电子投标准备</w:t>
      </w:r>
      <w:r/>
    </w:p>
    <w:p>
      <w:pPr>
        <w:pStyle w:val="868"/>
        <w:ind w:left="0" w:firstLine="420"/>
        <w:keepLines w:val="0"/>
        <w:keepNext w:val="0"/>
        <w:pageBreakBefore w:val="0"/>
        <w:spacing w:line="360" w:lineRule="auto"/>
        <w:widowControl w:val="off"/>
        <w:rPr>
          <w:rFonts w:hint="eastAsia" w:hAnsi="宋体" w:cs="宋体"/>
          <w:bCs w:val="0"/>
          <w:color w:val="auto"/>
          <w:sz w:val="21"/>
          <w:highlight w:val="none"/>
        </w:rPr>
      </w:pPr>
      <w:r>
        <w:rPr>
          <w:rFonts w:hint="eastAsia" w:hAnsi="宋体" w:cs="宋体"/>
          <w:bCs w:val="0"/>
          <w:color w:val="auto"/>
          <w:sz w:val="21"/>
          <w:highlight w:val="none"/>
        </w:rPr>
        <w:t xml:space="preserve">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Fonts w:hint="eastAsia" w:hAnsi="宋体" w:cs="宋体"/>
          <w:color w:val="auto"/>
          <w:sz w:val="21"/>
          <w:highlight w:val="none"/>
        </w:rPr>
        <w:t xml:space="preserve">https://czju.suzhou.gov.cn/zfcg/html/content/20231220161910031.shtml</w:t>
      </w:r>
      <w:r>
        <w:rPr>
          <w:rFonts w:hint="eastAsia" w:hAnsi="宋体" w:cs="宋体"/>
          <w:color w:val="auto"/>
          <w:sz w:val="21"/>
          <w:highlight w:val="none"/>
        </w:rPr>
        <w:fldChar w:fldCharType="end"/>
      </w:r>
      <w:r>
        <w:rPr>
          <w:rFonts w:hint="eastAsia" w:hAnsi="宋体" w:cs="宋体"/>
          <w:bCs w:val="0"/>
          <w:color w:val="auto"/>
          <w:sz w:val="21"/>
          <w:highlight w:val="none"/>
        </w:rPr>
        <w:t xml:space="preserve">）</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17、投标报价（编制）要求的说明</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17.1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17.2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17.3一项投标内容只允许一个报价，招标采购单位不接受任何有选择性的投标报价。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17.4投标文件报价中的单价和总价全部采用人民币表示，除非合同的特殊条款另有规定。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17.5最低的投标报价或最高的折扣比例是中标的重要条件，但不是中标的唯一条件。</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18、投标保证金</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本项目无须缴纳投标保证金。</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19、投标文件的有效期</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19.1在本招标文件规定的开标之日起</w:t>
      </w:r>
      <w:r>
        <w:rPr>
          <w:rFonts w:hint="eastAsia" w:hAnsi="宋体" w:cs="宋体"/>
          <w:b w:val="0"/>
          <w:bCs w:val="0"/>
          <w:color w:val="auto"/>
          <w:sz w:val="21"/>
          <w:highlight w:val="none"/>
          <w:lang w:val="en-US" w:eastAsia="zh-CN"/>
        </w:rPr>
        <w:t xml:space="preserve">90</w:t>
      </w:r>
      <w:r>
        <w:rPr>
          <w:rFonts w:hint="eastAsia" w:hAnsi="宋体" w:cs="宋体"/>
          <w:b w:val="0"/>
          <w:bCs w:val="0"/>
          <w:color w:val="auto"/>
          <w:sz w:val="21"/>
          <w:highlight w:val="none"/>
        </w:rPr>
        <w:t xml:space="preserve">天内，投标人所提交的投标文件应保持有效。有效期短于这个规定期限的投标文件，将被认定为未实质性响应招标文件要求。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19.2在特殊情况下，招标采购单位可与投标人协商延长投标书的有效期。这种要求和答复都应以书面形式进行。</w:t>
      </w:r>
      <w:r>
        <w:rPr>
          <w:rFonts w:hint="eastAsia" w:hAnsi="宋体" w:cs="宋体"/>
          <w:color w:val="auto"/>
          <w:sz w:val="21"/>
          <w:highlight w:val="none"/>
        </w:rPr>
        <w:t xml:space="preserve">同意延长有效期的投标人不能修改投标文件。拒绝接受延期要求的投标人的投标将被拒绝。</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五、投标文件的递交、撤回和修改</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20、投标文件的上传、提交</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20.1投标人应将制作好的加密电子投标文件按要求在投标截止时间前上传到交易系统平台中。</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21、投标截止时间</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21.1电子投标文件必须按招标公告中规定的网上投标截止时间前提交，否则投标无效。</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21.2采购代理机构推迟投标截止时间时，应以更正公告的形式，通知所有投标人。在这种情况下，采购代理机构和投标人的权利和义务将受到新的截止期的约束。</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21.3在投标截止时间止采购代理机构收到的电子投标文件少于三份的，采购代理机构有权宣布本次招标失败。</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22、投标文件的修改和撤回</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22.1投标人在提交投标文件截止时间前，可对其投标文件进行撤回或修改。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22.2开标后投标人不得撤回投标。</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六、开标和评标</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23、开标</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23.1采购代理机构按采购公告规定的时间、地点主持不见面开标活动。开标仪式由采购代理机构主持。</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23.2</w:t>
      </w:r>
      <w:r>
        <w:rPr>
          <w:rFonts w:hint="eastAsia" w:hAnsi="宋体" w:cs="宋体"/>
          <w:color w:val="auto"/>
          <w:sz w:val="21"/>
          <w:highlight w:val="none"/>
        </w:rPr>
        <w:t xml:space="preserve">参加开标的投标法定代表人或授权代理人须在项目开标前登录苏采云不见面开标系统，进入网上不见面开标大厅，做好相关准备工作。</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23.3</w:t>
      </w:r>
      <w:r>
        <w:rPr>
          <w:rFonts w:hint="eastAsia" w:hAnsi="宋体" w:cs="宋体"/>
          <w:color w:val="auto"/>
          <w:sz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23.4采购代理机构在开标仪式上，将公布投标人的名称、投标价格，并将作唱标记录。</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23.5投标人代表对开标过程和开标记录有疑义，以及认为采购人、采购代理机构相关工作人员有需要回避的情形的，</w:t>
      </w:r>
      <w:r>
        <w:rPr>
          <w:rFonts w:hint="eastAsia" w:hAnsi="宋体" w:cs="宋体"/>
          <w:color w:val="auto"/>
          <w:sz w:val="21"/>
          <w:highlight w:val="none"/>
        </w:rPr>
        <w:t xml:space="preserve">应通过不见面开标大厅</w:t>
      </w:r>
      <w:r>
        <w:rPr>
          <w:rFonts w:hint="eastAsia" w:hAnsi="宋体" w:cs="宋体"/>
          <w:b w:val="0"/>
          <w:bCs w:val="0"/>
          <w:color w:val="auto"/>
          <w:sz w:val="21"/>
          <w:highlight w:val="none"/>
        </w:rPr>
        <w:t xml:space="preserve">提出询问或者回避申请。采购人、采购代理机构对投标人代表提出的询问或者回避申请应当及时处理。</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24、评标委员会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24.1评标委员会由招标采购单位依法组建，负责本项目的评标事务。</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24.2评标委员会独立履行下列职责：</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24.2.1审查投标文件是否符合招标文件的要求，并作评价；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24.2.2可要求投标供应商对投标文件有关事项作解释或澄清；</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24.2.3评标委员会负责本次招标的评标活动，向招标人推荐中标供应商；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24.2.4向招标采购单位或者有关部门报告非法干预评标工作的行为。</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24.3评标委员会成员应当履行下列义务：</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24.3.1遵纪守法，客观、公正、廉洁地履行职责；</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24.3.2按照招标文件规定的评标办法和评标标准进行评标，对评审意见承担个人责任；</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24.3.3对评标过程和结果，以及投标人的商业秘密保密；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24.3.4参与评标报告的起草；</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24.3.5配合相关部门的投诉处理工作；</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24.3.6配合招标采购单位答复投标供应商提出的质疑。</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25、评标内容的保密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25.1公开开标后，直到宣布授予中标供应商合同为止，凡属于审查、澄清、评价和比较投标的所有资料，有关授予合同的信息都不应向投标人或与评标无关的其他人泄露。</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25.2在投标文件的审查、澄清、评价和比较以及授予合同的过程中，投标人对招标采购单位和评标委员会成员施加影响的任何行为，都将取消其投标资格。</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25.3在评标期间，招标采购单位将通过指定联络人与投标人进行联系。</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26、对投标文件初审</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26.1投标文件初审分为资格性检查和符合性检查。</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26.1.1资格性检查。依据法律法规和招标文件的规定，</w:t>
      </w:r>
      <w:r>
        <w:rPr>
          <w:rFonts w:hint="eastAsia" w:hAnsi="宋体" w:cs="宋体"/>
          <w:color w:val="auto"/>
          <w:sz w:val="21"/>
          <w:highlight w:val="none"/>
        </w:rPr>
        <w:t xml:space="preserve">对投标文件中的资格证明相关资料进行审查，以确定投标供应商是否具备投标资格。</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26.1.2</w:t>
      </w:r>
      <w:r>
        <w:rPr>
          <w:rFonts w:hint="eastAsia" w:hAnsi="宋体" w:cs="宋体"/>
          <w:color w:val="auto"/>
          <w:sz w:val="21"/>
          <w:highlight w:val="none"/>
        </w:rPr>
        <w:t xml:space="preserve">关于诚信记录查询：</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26.1.2.1查询时间：评标开始前。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26.1.2.2查询渠道：通过“信用中国”网站、中国政府采购网等渠道查询相关主体信用记录。</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26.1.2.3查询证据留存方式：采购代理机构工作人员应根据失信信息，登陆到来源网站页面进行复核并打印，作为证据留存。</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26.1.2.4信用记录使用规则：评审小组在对供应商进行资格性审查时，应根据查询结果对供应商的不良信用记录逐项甄别确认。</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26.1.3符合性检查。依据招标文件的规定，从投标文件的有效性、完整性和对招标文件的响应程度进行审查，以确定是否对招标文件的实质性要求作响应。</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26.2.1不同投标人的投标文件由同一单位或者个人编制；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26.2.2不同投标人委托同一单位或者个人办理投标事宜；</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26.2.3不同投标人的投标文件载明的项目管理成员或者联系人员为同一人；</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26.2.4不同投标人的投标文件异常一致或者投标报价呈规律性差异；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26.2.5不同投标人的投标文件相互混装。</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26.6评委会将对确定为实质性响应的投标进行审核，看其是否有计算上或累加上的算术错误，修正错误的原则如下：</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26.6.1投标文件中开标一览表（报价表）内容与投标文件中相应内容不一致的，以开标一览表（报价表）为准；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26.6.2大写金额和小写金额不一致的，以大写金额为准；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26.6.3单价金额小数点或者百分比有明显错位的，以开标一览表的总价为准，并修改单价；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26.6.4总价金额与按单价汇总金额不一致的，以单价金额计算结果为准。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同时出现两种以上不一致的，按照前款规定的顺序修正。修正后的报价按照本须知26.6条规定经投标人确认后产生约束力，投标人不确认的，其投标无效。</w:t>
      </w:r>
      <w:r/>
    </w:p>
    <w:p>
      <w:pPr>
        <w:pStyle w:val="868"/>
        <w:ind w:left="0" w:firstLine="420"/>
        <w:spacing w:line="360" w:lineRule="auto"/>
        <w:rPr>
          <w:rFonts w:hint="eastAsia" w:hAnsi="宋体" w:cs="宋体"/>
          <w:color w:val="auto"/>
          <w:sz w:val="21"/>
          <w:highlight w:val="none"/>
        </w:rPr>
      </w:pPr>
      <w:r>
        <w:rPr>
          <w:rFonts w:hint="eastAsia" w:hAnsi="宋体" w:cs="宋体"/>
          <w:b w:val="0"/>
          <w:bCs w:val="0"/>
          <w:color w:val="auto"/>
          <w:sz w:val="21"/>
          <w:highlight w:val="none"/>
        </w:rPr>
        <w:t xml:space="preserve">26.7</w:t>
      </w:r>
      <w:r>
        <w:rPr>
          <w:rFonts w:hint="eastAsia" w:hAnsi="宋体" w:cs="宋体"/>
          <w:color w:val="auto"/>
          <w:sz w:val="21"/>
          <w:highlight w:val="none"/>
        </w:rPr>
        <w:t xml:space="preserve">根据苏财购〔2025〕62号文件规定，评审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pStyle w:val="868"/>
        <w:ind w:left="0" w:firstLine="420"/>
        <w:spacing w:line="360" w:lineRule="auto"/>
        <w:rPr>
          <w:rFonts w:hint="eastAsia" w:hAnsi="宋体" w:cs="宋体"/>
          <w:b w:val="0"/>
          <w:bCs w:val="0"/>
          <w:color w:val="auto"/>
          <w:sz w:val="21"/>
          <w:highlight w:val="none"/>
        </w:rPr>
      </w:pPr>
      <w:r>
        <w:rPr>
          <w:rFonts w:hint="eastAsia" w:hAnsi="宋体" w:cs="宋体"/>
          <w:color w:val="auto"/>
          <w:sz w:val="21"/>
          <w:highlight w:val="none"/>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Ansi="宋体" w:cs="宋体"/>
          <w:color w:val="auto"/>
          <w:sz w:val="21"/>
          <w:highlight w:val="none"/>
          <w:lang w:val="zh-CN"/>
        </w:rPr>
        <w:t xml:space="preserve">。</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26.8对不同文字文本投标文件的解释发生异议的，以中文文本为准；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26.9评标委员会对投标文件的判定，只依据投标内容本身，不依靠开标后的任何外来证明。</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26.10评标委员会将拒绝被确定为非实质性响应的投标，投标人不能通过修正或撤销不符之处而使其投标成为实质性响应的投标。</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27、投标的澄清</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27.1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28、废标</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28.1无效投标的具体情形有：</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28.1.1不同投标人的投标文件使用同一台电脑编制的；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28.1.2投标文件未按招标文件要求签署、盖章的；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28.1.3不具备招标文件中规定的资格要求的；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28.1.4报价超过招标文件中规定的预算金额或者最高限价的；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28.1.5投标文件含有采购人不能接受的附加条件的；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28.1.6法律、法规和招标文件规定的其他无效情形。</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28.2在招标采购中，出现下列情形之一的，应予废标：</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28.2.1符合专业条件的供应商或者对招标文件作实质响应的供应商不足三家的；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28.2.2出现影响采购公正的违法、违规行为的；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28.2.3投标人的报价均超过了采购预算，采购人不能支付的；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28.2.4因重大变故，采购任务取消的。</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28.3废标后，采购人应当将废标理由通知所有投标人。</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29、投标文件的评价和比较</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29.1评标委员会按招标文件规定的评标方法和标准，仅对资格性检查和符合性检查合格的投标文件进行商务和技术评估，综合比较与评价。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29.2.1服务的质量保证（保障）内容；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29.2.2服务配备的人员；</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29.2.3投标者的资信情况和履约能力；</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29.2.4投标者提供的其他优惠条件；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29.2.5参与本项目政府采购工作的态度及信誉；</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29.2.6最低的投标报价或最高的折扣比例是中标的重要条件，但不是唯一条件。</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七、签订合同</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30、中标单位的确认</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30.1评标委员会按招标文件规定的评标方法和标准进行详细评审后，按采购代理机构的委托向采购代理机构推荐中标候选单位或根据采购人授权直接确定中标供应商。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30.2经评标委员会评审并确定中标供应商后，采购代理机构将在规定的时间内将中标结果在相关媒体上予以公告。</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30.4质疑函递交地点及联系方式详见37.3质疑函接收单位信息。</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31、合同授予</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31.1采购人将把合同授予其投标文件在实质上响应招标文件要求和按本须知规定评选出的投标人。确定为中标的投标人必须具有实施本合同的能力和资源。</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31.2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32、中标通知书</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32.1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32.2中标通知书在中标公告发布后将发布在业务系统中，中标通知书发布之日视为中标供应商领取之日，中标供应商自行在业务系统中下载打印。</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32.3中标通知书将成为合同的组成部分。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32.4采购代理机构对未中标供应商不承担解释未中标原因的义务。</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33、履约保证金</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33.1中标供应商按合同约定的要求提交履约保证金。</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33.2履约保证金用以约束供应商在合同履行中的行为，弥补合同执行中由于自身行为可能给采购人带来的各种损失。</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33.3履约保证金（无息）将在中标供应商合同履行完毕后，采购人在五个工作日内退返中标供应商。</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34、合同的签订</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34.2签订合同及合同条款应以招标文件和中标供应商的投标文件及其澄清文件为依据。</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34.3中标人无正当理由拒签合同的，或在签订合同时向采购人提出附加条件或者更改合同实质性内容的，采购人可取消其中标资格，同时由中标人承担相应的法律责任。</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八、质疑与投诉</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35、</w:t>
      </w:r>
      <w:r>
        <w:rPr>
          <w:rFonts w:hint="eastAsia" w:hAnsi="宋体" w:cs="宋体"/>
          <w:b w:val="0"/>
          <w:bCs w:val="0"/>
          <w:color w:val="auto"/>
          <w:sz w:val="21"/>
          <w:highlight w:val="none"/>
        </w:rPr>
        <w:t xml:space="preserve">质疑的提出和答复、投诉的提起和处理须按《政府采购质疑和投诉办法》（中华人民共和国财政部令第94号）相关规定执行。</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36、质疑的提出</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36.1提出质疑的供应商应当是参与所质疑项目采购活动的供应商。未参加投标活动的供应商或在投标活动中自身权益未受到损害的供应商所提出的质疑不予受理。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36.2供应商认为采购文件、采购过程、中标或者成交结果使自己的权益受到损害的，可以在知道或应知其权益受到损害之日起7个工作日内，以书面形式向采购人、采购代理机构提出质疑。</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36.3上述应知其权益受到损害之日是指：</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（1）对采购文件提出质疑的，为获取采购文件或者采购文件公告期限届满之日起计算；</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（2）对采购过程提出质疑的，自采购程序环节结束之日起计算；</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（3）对中标结果提出质疑的，自中标结果公告期限届满之日起计算。</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36.4供应商提出质疑应当提交质疑函和必要的证明材料。质疑函应当包括下列内容：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（1）供应商的姓名或者名称、地址、邮编、联系人及联系电话；</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（2）质疑项目的名称、编号；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（3）具体、明确的质疑事项和与质疑事项相关的请求；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（4）事实依据；</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（5）必要的法律依据；</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（6）提出质疑的日期。</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36.5质疑函的格式和内容应当符合财政部《政府采购供应商质疑函范本》要求，质疑函范本在财政部官网上提供下载。</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36.6提交质疑函同时应当附如下证明材料：</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（1）对采购文件提出质疑的供应商提供参加本项目的报名确认单；</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（2）质疑供应商的营业执照复印件加盖单位公章；</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（3）质疑供应商法定代表人身份证复印件加盖单位公章；</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（5）苏采云系统中下载的《投标供应商确认函》复印件加盖单位公章。</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36.7供应商为自然人的，质疑函应当由本人签字；供应商为法人或者其他组织的，应当由法定代表人、主要负责人，或者其授权代表签字或者盖章，并加盖公章。质疑函须原件。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36.8供应商须在在法定质疑期内一次性提出针对同一采购程序环节的质疑。</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37、质疑的受理与答复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37.1采购人负责供应商质疑答复。采购人委托采购代理机构采购的，采购代理机构在委托授权范围内作出答复。</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37.2质疑函由采购代理机构办理签收手续。</w:t>
      </w:r>
      <w:r/>
    </w:p>
    <w:p>
      <w:pPr>
        <w:ind w:firstLine="420"/>
        <w:spacing w:line="360" w:lineRule="auto"/>
        <w:rPr>
          <w:rFonts w:hint="default" w:eastAsia="宋体"/>
          <w:color w:val="auto"/>
          <w:lang w:val="en-US" w:eastAsia="zh-CN"/>
        </w:rPr>
      </w:pPr>
      <w:r>
        <w:rPr>
          <w:rFonts w:hint="eastAsia" w:hAnsi="宋体" w:cs="宋体"/>
          <w:b w:val="0"/>
          <w:bCs w:val="0"/>
          <w:color w:val="auto"/>
          <w:sz w:val="21"/>
          <w:highlight w:val="none"/>
          <w:lang w:val="en-US" w:eastAsia="zh-CN"/>
        </w:rPr>
        <w:t xml:space="preserve">37.3</w:t>
      </w:r>
      <w:r>
        <w:rPr>
          <w:rFonts w:hint="eastAsia" w:hAnsi="宋体" w:cs="宋体"/>
          <w:b w:val="0"/>
          <w:bCs w:val="0"/>
          <w:color w:val="auto"/>
          <w:sz w:val="21"/>
          <w:highlight w:val="none"/>
        </w:rPr>
        <w:t xml:space="preserve">质疑函接收单位信息</w:t>
      </w:r>
      <w:r>
        <w:rPr>
          <w:rFonts w:hint="eastAsia" w:hAnsi="宋体" w:cs="宋体"/>
          <w:b w:val="0"/>
          <w:bCs w:val="0"/>
          <w:color w:val="auto"/>
          <w:sz w:val="21"/>
          <w:highlight w:val="none"/>
          <w:lang w:val="en-US" w:eastAsia="zh-CN"/>
        </w:rPr>
        <w:t xml:space="preserve">详见公告</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37.4采购人、采购代理机构应当在收到质疑函后7个工作日内作出答复，并以书面形式通知质疑供应商和其他有关供应商。</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37.5采购人、采购代理机构处理的其他要求按《政府采购质疑和投诉办法》（中华人民共和国财政部令第94号）相关规定执行。</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38、投诉的提起</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38.1质疑供应商对采购人、采购代理机构的答复不满意，或者采购人、采购代理机构未在规定时间内作出答复的，可以在答复期满后15个工作日内向采购人所属预算级次的财政部门提起投诉。</w:t>
      </w:r>
      <w:r/>
    </w:p>
    <w:p>
      <w:pPr>
        <w:pStyle w:val="868"/>
        <w:ind w:left="0" w:firstLine="420"/>
        <w:spacing w:line="360" w:lineRule="auto"/>
        <w:rPr>
          <w:rFonts w:hint="eastAsia" w:hAnsi="宋体" w:eastAsia="宋体" w:cs="宋体"/>
          <w:b w:val="0"/>
          <w:bCs w:val="0"/>
          <w:color w:val="auto"/>
          <w:sz w:val="21"/>
          <w:highlight w:val="none"/>
          <w:lang w:eastAsia="zh-CN"/>
        </w:rPr>
      </w:pPr>
      <w:r>
        <w:rPr>
          <w:rFonts w:hint="eastAsia" w:hAnsi="宋体" w:cs="宋体"/>
          <w:b w:val="0"/>
          <w:bCs w:val="0"/>
          <w:color w:val="auto"/>
          <w:sz w:val="21"/>
          <w:highlight w:val="none"/>
        </w:rPr>
        <w:t xml:space="preserve">38.2供应商投诉时,应当提交投诉书和必要的证明材料，并按照被投诉采购人、采购代理机构（以下简称被投诉人）和与投诉事项有关的供应商数量提供投诉书的副本。投诉书应包括下列内容：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（1）投诉人和被投诉人的姓名或者名称、通讯地址、邮编、联系人及联系电话；</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（2）质疑和质疑答复情况说明及相关证明材料；</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（3）具体、明确的投诉事项和与投诉事项相关的投诉请求；</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（4）事实依据；</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（5）法律依据；</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（6）提起投诉的日期。</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38.3投诉人为自然人的，投诉书应当由本人签字；投诉人为法人或者其他组织的，投诉书应当由法定代表人、主要负责人，或者其授权代表签字或者盖章，并加盖公章。</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38.4投诉人提起投诉应当符合下列条件：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（1）提起投诉前已依法进行质疑；</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（2）投诉书内容符合本办法的规定；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（3）在投诉有效期限内提起投诉；</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（4）同一投诉事项未经财政部门投诉处理；</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（5）财政部规定的其他条件。</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38.5供应商投诉的事项不得超出已质疑事项的范围，但基于质疑答复内容提出的投诉事项除外。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38.6由采购人所属预算级次的财政部门根据《政府采购质疑和投诉办法》（中华人民共和国财政部令第94号）相关规定进行投诉处理。</w:t>
      </w:r>
      <w:r/>
    </w:p>
    <w:p>
      <w:pPr>
        <w:pStyle w:val="868"/>
        <w:ind w:left="0" w:firstLine="422"/>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九、其他事项</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39、政府采购政策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39.1节能产品和环境标志产品</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w:t>
      </w:r>
      <w:r>
        <w:rPr>
          <w:rFonts w:hint="eastAsia" w:hAnsi="宋体" w:cs="宋体"/>
          <w:bCs w:val="0"/>
          <w:color w:val="auto"/>
          <w:sz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868"/>
        <w:ind w:left="0" w:firstLine="422"/>
        <w:spacing w:line="360" w:lineRule="auto"/>
        <w:rPr>
          <w:rFonts w:hint="eastAsia" w:hAnsi="宋体" w:cs="宋体"/>
          <w:bCs w:val="0"/>
          <w:color w:val="auto"/>
          <w:sz w:val="21"/>
          <w:highlight w:val="none"/>
        </w:rPr>
      </w:pPr>
      <w:r>
        <w:rPr>
          <w:rFonts w:hint="eastAsia" w:hAnsi="宋体" w:cs="宋体"/>
          <w:bCs w:val="0"/>
          <w:color w:val="auto"/>
          <w:sz w:val="21"/>
          <w:highlight w:val="none"/>
        </w:rPr>
        <w:t xml:space="preserve">39.2</w:t>
      </w:r>
      <w:r>
        <w:rPr>
          <w:rFonts w:hint="eastAsia" w:hAnsi="宋体" w:cs="宋体"/>
          <w:color w:val="auto"/>
          <w:sz w:val="21"/>
          <w:highlight w:val="none"/>
        </w:rPr>
        <w:t xml:space="preserve">价格分评审</w:t>
      </w:r>
      <w:r/>
    </w:p>
    <w:p>
      <w:pPr>
        <w:pStyle w:val="868"/>
        <w:ind w:left="0" w:firstLine="422"/>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39.2.1根据《政府采购促进中小企业发展管理办法（财库〔2020〕46号）及《关于贯彻执行绿色采购、促进残疾人就业和支持监狱企业发展有关政策的通知》（苏财购〔2019〕10号）的规定：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（3）在货物采购项目中，供应商提供的货物既有小型或微型企业制造货物，也有中型或大型企业制造货物的，不享受本办法规定的小微企业价格扶持政策。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（4）以联合体形式参加政府采购活动，联合体各方均为中小企业的，联合体视同中小企业。其中，联合体各方均为小微企业的，联合体视同小微企业。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（5）符合中小企业划分标准的个体工商户，在政府采购活动中视同中小企业。</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（6）中小企业划分标准详见“工信部联企业〔2011〕300号通知”。</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（7）中标、成交供应商享受本办法规定的中小企业扶持政策的，《中小企业声明函》应当随中标、成交结果同时公告，接受社会监督。</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（8）以上规定未尽事项，按《政府采购促进中小企业发展管理办法》（财库﹝2020﹞46号）等有关制度规定执行。</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39.2.2残疾人福利性单位政策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（3）中标、成交供应商为残疾人福利性单位的，《残疾人福利性单位声明函》应当随中标、成交结果同时公告，接受社会监督。</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39.2.3监狱企业发展政策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68"/>
        <w:ind w:left="0" w:firstLine="422"/>
        <w:spacing w:line="360" w:lineRule="auto"/>
        <w:rPr>
          <w:rFonts w:hint="eastAsia" w:hAnsi="宋体" w:cs="宋体"/>
          <w:bCs w:val="0"/>
          <w:color w:val="auto"/>
          <w:sz w:val="21"/>
          <w:highlight w:val="none"/>
        </w:rPr>
      </w:pPr>
      <w:r>
        <w:rPr>
          <w:rFonts w:hint="eastAsia" w:hAnsi="宋体" w:cs="宋体"/>
          <w:bCs w:val="0"/>
          <w:color w:val="auto"/>
          <w:sz w:val="21"/>
          <w:highlight w:val="none"/>
        </w:rPr>
        <w:t xml:space="preserve">39.2.4</w:t>
      </w:r>
      <w:r>
        <w:rPr>
          <w:rFonts w:hint="eastAsia" w:hAnsi="宋体" w:cs="宋体"/>
          <w:color w:val="auto"/>
          <w:sz w:val="21"/>
          <w:highlight w:val="none"/>
        </w:rPr>
        <w:t xml:space="preserve">专门面向中小企业采购的项目，不再执行价格评审优惠的扶持政策。</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本项目专门面向中小企业采购（中小企业划分标准详见“工信部联企业〔2011〕300号”文），投标人须在投标文件中提供《中小企业声明函》或《残疾人福利性单位声明函》或省级以上监狱管理局、戒毒管理局（含新疆生产建设兵团）出具的属于监狱企业的证明文件，否则视为无效投标。</w:t>
      </w:r>
      <w:r/>
    </w:p>
    <w:p>
      <w:pPr>
        <w:pStyle w:val="868"/>
        <w:ind w:left="0" w:firstLine="422"/>
        <w:spacing w:line="360" w:lineRule="auto"/>
        <w:rPr>
          <w:color w:val="auto"/>
          <w:highlight w:val="none"/>
        </w:rPr>
      </w:pPr>
      <w:r>
        <w:rPr>
          <w:rFonts w:hint="eastAsia" w:hAnsi="宋体" w:cs="宋体"/>
          <w:color w:val="auto"/>
          <w:sz w:val="21"/>
          <w:highlight w:val="none"/>
        </w:rPr>
        <w:t xml:space="preserve">若投标供应商提供的声明函或认定证明为虚假声明则视同提供虚假材料，按“政府采购法”相关规定处理并报请政府监管部门给予行政处罚。</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40、中标服务费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40.1本项目的采购代理服务费由中标单位承担，按各采购包预算金额计算并支付中标服务费，评委费按实另计；中标单位在领取中标通知书时付清。中标服务收费按差额定率累进法计算：采购包预算金额100万元（含）以下部分，收费费率为1.5%；100万元～500万元（含）部分，收费费率为1.1%；500万元～1000万元（含）部分，收费费率为0.8%；1000万元～5000万元（含）部分，收费费率为0.5%；5000万元以上部分，收费费率为0.25%；不足3500元，按3500元收取中标服务费。</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40.2中标单位如果未按规定缴纳中标服务费，招标采购单位将保留诉讼的权利。</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41、监督</w:t>
      </w:r>
      <w:r/>
    </w:p>
    <w:p>
      <w:pPr>
        <w:pStyle w:val="868"/>
        <w:ind w:left="0" w:firstLine="420"/>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42.1政府有关监督部门将对招投标全过程进行监督。</w:t>
      </w:r>
      <w:r/>
    </w:p>
    <w:p>
      <w:pPr>
        <w:pStyle w:val="868"/>
        <w:ind w:left="0" w:firstLine="422"/>
        <w:spacing w:line="360" w:lineRule="auto"/>
        <w:rPr>
          <w:rFonts w:hint="eastAsia" w:hAnsi="宋体" w:cs="宋体"/>
          <w:color w:val="auto"/>
          <w:sz w:val="21"/>
          <w:highlight w:val="none"/>
        </w:rPr>
      </w:pPr>
      <w:r>
        <w:rPr>
          <w:rFonts w:hint="eastAsia" w:hAnsi="宋体" w:cs="宋体"/>
          <w:color w:val="auto"/>
          <w:sz w:val="21"/>
          <w:highlight w:val="none"/>
        </w:rPr>
        <w:t xml:space="preserve">42、未尽事宜</w:t>
      </w:r>
      <w:r/>
    </w:p>
    <w:p>
      <w:pPr>
        <w:pStyle w:val="868"/>
        <w:ind w:left="0" w:firstLine="420"/>
        <w:spacing w:line="360" w:lineRule="auto"/>
        <w:rPr>
          <w:rFonts w:hint="eastAsia" w:hAnsi="宋体" w:cs="宋体"/>
          <w:b w:val="0"/>
          <w:bCs w:val="0"/>
          <w:color w:val="auto"/>
          <w:sz w:val="24"/>
          <w:szCs w:val="24"/>
          <w:highlight w:val="none"/>
        </w:rPr>
      </w:pPr>
      <w:r>
        <w:rPr>
          <w:rFonts w:hint="eastAsia" w:hAnsi="宋体" w:cs="宋体"/>
          <w:b w:val="0"/>
          <w:bCs w:val="0"/>
          <w:color w:val="auto"/>
          <w:sz w:val="21"/>
          <w:highlight w:val="none"/>
        </w:rPr>
        <w:t xml:space="preserve">按《中华人民共和国政府采购法》及其他有关政府采购的法律法规的的规定执行。</w:t>
      </w:r>
      <w:r/>
    </w:p>
    <w:p>
      <w:pPr>
        <w:pStyle w:val="879"/>
        <w:ind w:left="0"/>
        <w:jc w:val="both"/>
        <w:spacing w:before="0" w:line="360" w:lineRule="auto"/>
        <w:rPr>
          <w:rFonts w:hint="eastAsia" w:hAnsi="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s="宋体"/>
          <w:color w:val="auto"/>
          <w:sz w:val="24"/>
          <w:szCs w:val="24"/>
          <w:highlight w:val="none"/>
        </w:rPr>
      </w:r>
      <w:r/>
    </w:p>
    <w:p>
      <w:pPr>
        <w:numPr>
          <w:ilvl w:val="0"/>
          <w:numId w:val="1"/>
        </w:numPr>
        <w:jc w:val="center"/>
        <w:rPr>
          <w:rFonts w:hint="eastAsia" w:hAnsi="宋体"/>
          <w:b/>
          <w:bCs/>
          <w:color w:val="auto"/>
          <w:sz w:val="32"/>
          <w:szCs w:val="32"/>
          <w:highlight w:val="none"/>
        </w:rPr>
        <w:outlineLvl w:val="0"/>
      </w:pPr>
      <w:r/>
      <w:bookmarkStart w:id="8" w:name="_Toc188363122"/>
      <w:r>
        <w:rPr>
          <w:rFonts w:hint="eastAsia" w:hAnsi="宋体"/>
          <w:b/>
          <w:bCs/>
          <w:color w:val="auto"/>
          <w:sz w:val="32"/>
          <w:szCs w:val="32"/>
          <w:highlight w:val="none"/>
        </w:rPr>
        <w:t xml:space="preserve">项目需求</w:t>
      </w:r>
      <w:bookmarkEnd w:id="8"/>
      <w:r/>
      <w:r/>
    </w:p>
    <w:p>
      <w:pPr>
        <w:pStyle w:val="879"/>
        <w:ind w:left="7"/>
        <w:spacing w:before="143" w:line="220" w:lineRule="auto"/>
        <w:rPr>
          <w:color w:val="auto"/>
          <w:sz w:val="24"/>
          <w:szCs w:val="24"/>
        </w:rPr>
      </w:pPr>
      <w:r>
        <w:rPr>
          <w:b/>
          <w:bCs/>
          <w:color w:val="auto"/>
          <w:spacing w:val="-4"/>
          <w:sz w:val="24"/>
          <w:szCs w:val="24"/>
        </w:rPr>
        <w:t xml:space="preserve">一、项目总体技术规范</w:t>
      </w:r>
      <w:r/>
    </w:p>
    <w:p>
      <w:pPr>
        <w:pStyle w:val="879"/>
        <w:ind w:left="0" w:firstLine="0"/>
        <w:spacing w:before="203" w:line="329" w:lineRule="auto"/>
        <w:rPr>
          <w:color w:val="auto"/>
          <w:sz w:val="22"/>
          <w:szCs w:val="22"/>
        </w:rPr>
      </w:pPr>
      <w:r>
        <w:rPr>
          <w:color w:val="auto"/>
          <w:spacing w:val="-2"/>
          <w:sz w:val="22"/>
          <w:szCs w:val="22"/>
        </w:rPr>
        <w:t xml:space="preserve">    1、项目概况：本次采购主要包含游泳池循环水处理系统（含池水加热恒温设备）、</w:t>
      </w:r>
      <w:r>
        <w:rPr>
          <w:color w:val="auto"/>
          <w:spacing w:val="6"/>
          <w:sz w:val="22"/>
          <w:szCs w:val="22"/>
        </w:rPr>
        <w:t xml:space="preserve">三集一体泳池除湿泵系统和池体配件等，具体内容详见采购清单，包括供货、安装、</w:t>
      </w:r>
      <w:r>
        <w:rPr>
          <w:color w:val="auto"/>
          <w:spacing w:val="-1"/>
          <w:sz w:val="22"/>
          <w:szCs w:val="22"/>
        </w:rPr>
        <w:t xml:space="preserve">调试、验收及售后服务等。</w:t>
      </w:r>
      <w:r/>
    </w:p>
    <w:p>
      <w:pPr>
        <w:pStyle w:val="879"/>
        <w:ind w:left="3" w:right="97" w:firstLine="480"/>
        <w:spacing w:before="215" w:line="302" w:lineRule="auto"/>
        <w:rPr>
          <w:color w:val="auto"/>
          <w:sz w:val="22"/>
          <w:szCs w:val="22"/>
        </w:rPr>
      </w:pPr>
      <w:r>
        <w:rPr>
          <w:color w:val="auto"/>
          <w:spacing w:val="-1"/>
          <w:sz w:val="22"/>
          <w:szCs w:val="22"/>
        </w:rPr>
        <w:t xml:space="preserve">2、要求经处理后的池水，其净化质量需达到“游泳池水质标准”CJ/T244-2016的各项要求，其中包括（常规检测项目</w:t>
      </w:r>
      <w:r>
        <w:rPr>
          <w:color w:val="auto"/>
          <w:spacing w:val="1"/>
          <w:sz w:val="22"/>
          <w:szCs w:val="22"/>
        </w:rPr>
        <w:t xml:space="preserve">）：</w:t>
      </w:r>
      <w:r/>
    </w:p>
    <w:p>
      <w:pPr>
        <w:spacing w:line="21" w:lineRule="exact"/>
        <w:rPr>
          <w:color w:val="auto"/>
          <w:sz w:val="21"/>
          <w:szCs w:val="21"/>
        </w:rPr>
      </w:pPr>
      <w:r>
        <w:rPr>
          <w:color w:val="auto"/>
          <w:sz w:val="21"/>
          <w:szCs w:val="21"/>
        </w:rPr>
      </w:r>
      <w:r/>
    </w:p>
    <w:tbl>
      <w:tblPr>
        <w:tblStyle w:val="1176"/>
        <w:tblW w:w="7759" w:type="dxa"/>
        <w:tblInd w:w="8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46"/>
        <w:gridCol w:w="4713"/>
      </w:tblGrid>
      <w:tr>
        <w:trPr>
          <w:trHeight w:val="449"/>
        </w:trPr>
        <w:tc>
          <w:tcPr>
            <w:tcW w:w="3046" w:type="dxa"/>
            <w:textDirection w:val="lrTb"/>
            <w:noWrap w:val="false"/>
          </w:tcPr>
          <w:p>
            <w:pPr>
              <w:pStyle w:val="1192"/>
              <w:ind w:left="1157"/>
              <w:spacing w:before="176" w:line="228" w:lineRule="auto"/>
              <w:rPr>
                <w:color w:val="auto"/>
                <w:sz w:val="18"/>
                <w:szCs w:val="18"/>
              </w:rPr>
            </w:pPr>
            <w:r>
              <w:rPr>
                <w:b/>
                <w:bCs/>
                <w:color w:val="auto"/>
                <w:spacing w:val="2"/>
                <w:sz w:val="18"/>
                <w:szCs w:val="18"/>
              </w:rPr>
              <w:t xml:space="preserve">项目</w:t>
            </w:r>
            <w:r/>
          </w:p>
        </w:tc>
        <w:tc>
          <w:tcPr>
            <w:tcW w:w="4713" w:type="dxa"/>
            <w:textDirection w:val="lrTb"/>
            <w:noWrap w:val="false"/>
          </w:tcPr>
          <w:p>
            <w:pPr>
              <w:pStyle w:val="1192"/>
              <w:ind w:left="1998"/>
              <w:spacing w:before="176" w:line="228" w:lineRule="auto"/>
              <w:rPr>
                <w:color w:val="auto"/>
                <w:sz w:val="18"/>
                <w:szCs w:val="18"/>
              </w:rPr>
            </w:pPr>
            <w:r>
              <w:rPr>
                <w:b/>
                <w:bCs/>
                <w:color w:val="auto"/>
                <w:spacing w:val="-4"/>
                <w:sz w:val="18"/>
                <w:szCs w:val="18"/>
              </w:rPr>
              <w:t xml:space="preserve">限值</w:t>
            </w:r>
            <w:r/>
          </w:p>
        </w:tc>
      </w:tr>
      <w:tr>
        <w:trPr>
          <w:trHeight w:val="444"/>
        </w:trPr>
        <w:tc>
          <w:tcPr>
            <w:tcW w:w="3046" w:type="dxa"/>
            <w:textDirection w:val="lrTb"/>
            <w:noWrap w:val="false"/>
          </w:tcPr>
          <w:p>
            <w:pPr>
              <w:pStyle w:val="1192"/>
              <w:ind w:left="118"/>
              <w:spacing w:before="170" w:line="228" w:lineRule="auto"/>
              <w:rPr>
                <w:color w:val="auto"/>
                <w:sz w:val="18"/>
                <w:szCs w:val="18"/>
              </w:rPr>
            </w:pPr>
            <w:r>
              <w:rPr>
                <w:color w:val="auto"/>
                <w:spacing w:val="6"/>
                <w:sz w:val="18"/>
                <w:szCs w:val="18"/>
              </w:rPr>
              <w:t xml:space="preserve">浑浊度</w:t>
            </w:r>
            <w:r/>
          </w:p>
        </w:tc>
        <w:tc>
          <w:tcPr>
            <w:tcW w:w="4713" w:type="dxa"/>
            <w:textDirection w:val="lrTb"/>
            <w:noWrap w:val="false"/>
          </w:tcPr>
          <w:p>
            <w:pPr>
              <w:pStyle w:val="1192"/>
              <w:ind w:left="126"/>
              <w:spacing w:before="171" w:line="263" w:lineRule="exact"/>
              <w:rPr>
                <w:color w:val="auto"/>
                <w:sz w:val="18"/>
                <w:szCs w:val="18"/>
              </w:rPr>
            </w:pPr>
            <w:r>
              <w:rPr>
                <w:color w:val="auto"/>
                <w:spacing w:val="4"/>
                <w:position w:val="1"/>
                <w:sz w:val="18"/>
                <w:szCs w:val="18"/>
              </w:rPr>
              <w:t xml:space="preserve">≤0.5</w:t>
            </w:r>
            <w:r>
              <w:rPr>
                <w:color w:val="auto"/>
                <w:position w:val="1"/>
                <w:sz w:val="18"/>
                <w:szCs w:val="18"/>
              </w:rPr>
              <w:t xml:space="preserve">NTU</w:t>
            </w:r>
            <w:r/>
          </w:p>
        </w:tc>
      </w:tr>
      <w:tr>
        <w:trPr>
          <w:trHeight w:val="444"/>
        </w:trPr>
        <w:tc>
          <w:tcPr>
            <w:tcW w:w="3046" w:type="dxa"/>
            <w:textDirection w:val="lrTb"/>
            <w:noWrap w:val="false"/>
          </w:tcPr>
          <w:p>
            <w:pPr>
              <w:pStyle w:val="1192"/>
              <w:ind w:left="114"/>
              <w:spacing w:before="173" w:line="223" w:lineRule="auto"/>
              <w:rPr>
                <w:color w:val="auto"/>
                <w:sz w:val="18"/>
                <w:szCs w:val="18"/>
              </w:rPr>
            </w:pPr>
            <w:r>
              <w:rPr>
                <w:color w:val="auto"/>
                <w:sz w:val="18"/>
                <w:szCs w:val="18"/>
              </w:rPr>
              <w:t xml:space="preserve">pH</w:t>
            </w:r>
            <w:r>
              <w:rPr>
                <w:color w:val="auto"/>
                <w:spacing w:val="5"/>
                <w:sz w:val="18"/>
                <w:szCs w:val="18"/>
              </w:rPr>
              <w:t xml:space="preserve">值</w:t>
            </w:r>
            <w:r/>
          </w:p>
        </w:tc>
        <w:tc>
          <w:tcPr>
            <w:tcW w:w="4713" w:type="dxa"/>
            <w:textDirection w:val="lrTb"/>
            <w:noWrap w:val="false"/>
          </w:tcPr>
          <w:p>
            <w:pPr>
              <w:pStyle w:val="1192"/>
              <w:ind w:left="116"/>
              <w:spacing w:before="174"/>
              <w:rPr>
                <w:color w:val="auto"/>
                <w:sz w:val="18"/>
                <w:szCs w:val="18"/>
              </w:rPr>
            </w:pPr>
            <w:r>
              <w:rPr>
                <w:color w:val="auto"/>
                <w:spacing w:val="7"/>
                <w:sz w:val="18"/>
                <w:szCs w:val="18"/>
              </w:rPr>
              <w:t xml:space="preserve">7.2-7.8</w:t>
            </w:r>
            <w:r/>
          </w:p>
        </w:tc>
      </w:tr>
      <w:tr>
        <w:trPr>
          <w:trHeight w:val="444"/>
        </w:trPr>
        <w:tc>
          <w:tcPr>
            <w:tcW w:w="3046" w:type="dxa"/>
            <w:textDirection w:val="lrTb"/>
            <w:noWrap w:val="false"/>
          </w:tcPr>
          <w:p>
            <w:pPr>
              <w:pStyle w:val="1192"/>
              <w:ind w:left="116"/>
              <w:spacing w:before="172" w:line="228" w:lineRule="auto"/>
              <w:rPr>
                <w:color w:val="auto"/>
                <w:sz w:val="18"/>
                <w:szCs w:val="18"/>
              </w:rPr>
            </w:pPr>
            <w:r>
              <w:rPr>
                <w:color w:val="auto"/>
                <w:spacing w:val="5"/>
                <w:sz w:val="18"/>
                <w:szCs w:val="18"/>
              </w:rPr>
              <w:t xml:space="preserve">尿素</w:t>
            </w:r>
            <w:r/>
          </w:p>
        </w:tc>
        <w:tc>
          <w:tcPr>
            <w:tcW w:w="4713" w:type="dxa"/>
            <w:textDirection w:val="lrTb"/>
            <w:noWrap w:val="false"/>
          </w:tcPr>
          <w:p>
            <w:pPr>
              <w:pStyle w:val="1192"/>
              <w:ind w:left="126"/>
              <w:spacing w:before="172" w:line="228" w:lineRule="auto"/>
              <w:rPr>
                <w:color w:val="auto"/>
                <w:sz w:val="18"/>
                <w:szCs w:val="18"/>
              </w:rPr>
            </w:pPr>
            <w:r>
              <w:rPr>
                <w:color w:val="auto"/>
                <w:spacing w:val="3"/>
                <w:sz w:val="18"/>
                <w:szCs w:val="18"/>
              </w:rPr>
              <w:t xml:space="preserve">≤3.5毫克/升</w:t>
            </w:r>
            <w:r/>
          </w:p>
        </w:tc>
      </w:tr>
      <w:tr>
        <w:trPr>
          <w:trHeight w:val="445"/>
        </w:trPr>
        <w:tc>
          <w:tcPr>
            <w:tcW w:w="3046" w:type="dxa"/>
            <w:textDirection w:val="lrTb"/>
            <w:noWrap w:val="false"/>
          </w:tcPr>
          <w:p>
            <w:pPr>
              <w:pStyle w:val="1192"/>
              <w:ind w:left="121"/>
              <w:spacing w:before="175" w:line="228" w:lineRule="auto"/>
              <w:rPr>
                <w:color w:val="auto"/>
                <w:sz w:val="18"/>
                <w:szCs w:val="18"/>
              </w:rPr>
            </w:pPr>
            <w:r>
              <w:rPr>
                <w:color w:val="auto"/>
                <w:spacing w:val="6"/>
                <w:sz w:val="18"/>
                <w:szCs w:val="18"/>
              </w:rPr>
              <w:t xml:space="preserve">菌落总数</w:t>
            </w:r>
            <w:r/>
          </w:p>
        </w:tc>
        <w:tc>
          <w:tcPr>
            <w:tcW w:w="4713" w:type="dxa"/>
            <w:textDirection w:val="lrTb"/>
            <w:noWrap w:val="false"/>
          </w:tcPr>
          <w:p>
            <w:pPr>
              <w:pStyle w:val="1192"/>
              <w:ind w:left="126"/>
              <w:spacing w:before="175" w:line="233" w:lineRule="auto"/>
              <w:rPr>
                <w:color w:val="auto"/>
                <w:sz w:val="18"/>
                <w:szCs w:val="18"/>
              </w:rPr>
            </w:pPr>
            <w:r>
              <w:rPr>
                <w:color w:val="auto"/>
                <w:spacing w:val="6"/>
                <w:sz w:val="18"/>
                <w:szCs w:val="18"/>
              </w:rPr>
              <w:t xml:space="preserve">≤100</w:t>
            </w:r>
            <w:r>
              <w:rPr>
                <w:color w:val="auto"/>
                <w:sz w:val="18"/>
                <w:szCs w:val="18"/>
              </w:rPr>
              <w:t xml:space="preserve">CFU</w:t>
            </w:r>
            <w:r>
              <w:rPr>
                <w:color w:val="auto"/>
                <w:spacing w:val="6"/>
                <w:sz w:val="18"/>
                <w:szCs w:val="18"/>
              </w:rPr>
              <w:t xml:space="preserve">/</w:t>
            </w:r>
            <w:r>
              <w:rPr>
                <w:color w:val="auto"/>
                <w:sz w:val="18"/>
                <w:szCs w:val="18"/>
              </w:rPr>
              <w:t xml:space="preserve">mL</w:t>
            </w:r>
            <w:r/>
          </w:p>
        </w:tc>
      </w:tr>
      <w:tr>
        <w:trPr>
          <w:trHeight w:val="445"/>
        </w:trPr>
        <w:tc>
          <w:tcPr>
            <w:tcW w:w="3046" w:type="dxa"/>
            <w:textDirection w:val="lrTb"/>
            <w:noWrap w:val="false"/>
          </w:tcPr>
          <w:p>
            <w:pPr>
              <w:pStyle w:val="1192"/>
              <w:ind w:left="122"/>
              <w:spacing w:before="173" w:line="228" w:lineRule="auto"/>
              <w:rPr>
                <w:color w:val="auto"/>
                <w:sz w:val="18"/>
                <w:szCs w:val="18"/>
              </w:rPr>
            </w:pPr>
            <w:r>
              <w:rPr>
                <w:color w:val="auto"/>
                <w:spacing w:val="7"/>
                <w:sz w:val="18"/>
                <w:szCs w:val="18"/>
              </w:rPr>
              <w:t xml:space="preserve">总大肠菌群</w:t>
            </w:r>
            <w:r/>
          </w:p>
        </w:tc>
        <w:tc>
          <w:tcPr>
            <w:tcW w:w="4713" w:type="dxa"/>
            <w:textDirection w:val="lrTb"/>
            <w:noWrap w:val="false"/>
          </w:tcPr>
          <w:p>
            <w:pPr>
              <w:pStyle w:val="1192"/>
              <w:ind w:left="115"/>
              <w:spacing w:before="173" w:line="228" w:lineRule="auto"/>
              <w:rPr>
                <w:color w:val="auto"/>
                <w:sz w:val="18"/>
                <w:szCs w:val="18"/>
              </w:rPr>
            </w:pPr>
            <w:r>
              <w:rPr>
                <w:color w:val="auto"/>
                <w:spacing w:val="6"/>
                <w:sz w:val="18"/>
                <w:szCs w:val="18"/>
              </w:rPr>
              <w:t xml:space="preserve">不应检出</w:t>
            </w:r>
            <w:r/>
          </w:p>
        </w:tc>
      </w:tr>
      <w:tr>
        <w:trPr>
          <w:trHeight w:val="445"/>
        </w:trPr>
        <w:tc>
          <w:tcPr>
            <w:tcW w:w="3046" w:type="dxa"/>
            <w:textDirection w:val="lrTb"/>
            <w:noWrap w:val="false"/>
          </w:tcPr>
          <w:p>
            <w:pPr>
              <w:pStyle w:val="1192"/>
              <w:ind w:left="116"/>
              <w:spacing w:before="175" w:line="228" w:lineRule="auto"/>
              <w:rPr>
                <w:color w:val="auto"/>
                <w:sz w:val="18"/>
                <w:szCs w:val="18"/>
              </w:rPr>
            </w:pPr>
            <w:r>
              <w:rPr>
                <w:color w:val="auto"/>
                <w:spacing w:val="7"/>
                <w:sz w:val="18"/>
                <w:szCs w:val="18"/>
              </w:rPr>
              <w:t xml:space="preserve">游离余氯</w:t>
            </w:r>
            <w:r/>
          </w:p>
        </w:tc>
        <w:tc>
          <w:tcPr>
            <w:tcW w:w="4713" w:type="dxa"/>
            <w:textDirection w:val="lrTb"/>
            <w:noWrap w:val="false"/>
          </w:tcPr>
          <w:p>
            <w:pPr>
              <w:pStyle w:val="1192"/>
              <w:ind w:left="113"/>
              <w:spacing w:before="175" w:line="228" w:lineRule="auto"/>
              <w:rPr>
                <w:color w:val="auto"/>
                <w:sz w:val="18"/>
                <w:szCs w:val="18"/>
              </w:rPr>
            </w:pPr>
            <w:r>
              <w:rPr>
                <w:color w:val="auto"/>
                <w:spacing w:val="5"/>
                <w:sz w:val="18"/>
                <w:szCs w:val="18"/>
              </w:rPr>
              <w:t xml:space="preserve">0.3—1.0毫克/升</w:t>
            </w:r>
            <w:r/>
          </w:p>
        </w:tc>
      </w:tr>
      <w:tr>
        <w:trPr>
          <w:trHeight w:val="445"/>
        </w:trPr>
        <w:tc>
          <w:tcPr>
            <w:tcW w:w="3046" w:type="dxa"/>
            <w:textDirection w:val="lrTb"/>
            <w:noWrap w:val="false"/>
          </w:tcPr>
          <w:p>
            <w:pPr>
              <w:pStyle w:val="1192"/>
              <w:ind w:left="117"/>
              <w:spacing w:before="174" w:line="228" w:lineRule="auto"/>
              <w:rPr>
                <w:color w:val="auto"/>
                <w:sz w:val="18"/>
                <w:szCs w:val="18"/>
              </w:rPr>
            </w:pPr>
            <w:r>
              <w:rPr>
                <w:color w:val="auto"/>
                <w:spacing w:val="7"/>
                <w:sz w:val="18"/>
                <w:szCs w:val="18"/>
              </w:rPr>
              <w:t xml:space="preserve">化合性余氯</w:t>
            </w:r>
            <w:r/>
          </w:p>
        </w:tc>
        <w:tc>
          <w:tcPr>
            <w:tcW w:w="4713" w:type="dxa"/>
            <w:textDirection w:val="lrTb"/>
            <w:noWrap w:val="false"/>
          </w:tcPr>
          <w:p>
            <w:pPr>
              <w:pStyle w:val="1192"/>
              <w:ind w:left="127"/>
              <w:spacing w:before="173" w:line="228" w:lineRule="auto"/>
              <w:rPr>
                <w:color w:val="auto"/>
                <w:sz w:val="18"/>
                <w:szCs w:val="18"/>
              </w:rPr>
            </w:pPr>
            <w:r>
              <w:rPr>
                <w:color w:val="auto"/>
                <w:spacing w:val="15"/>
                <w:sz w:val="18"/>
                <w:szCs w:val="18"/>
              </w:rPr>
              <w:t xml:space="preserve">&lt;0.4毫克/升</w:t>
            </w:r>
            <w:r/>
          </w:p>
        </w:tc>
      </w:tr>
      <w:tr>
        <w:trPr>
          <w:trHeight w:val="884"/>
        </w:trPr>
        <w:tc>
          <w:tcPr>
            <w:tcW w:w="3046" w:type="dxa"/>
            <w:textDirection w:val="lrTb"/>
            <w:noWrap w:val="false"/>
          </w:tcPr>
          <w:p>
            <w:pPr>
              <w:spacing w:line="329" w:lineRule="auto"/>
              <w:rPr>
                <w:color w:val="auto"/>
                <w:sz w:val="21"/>
                <w:szCs w:val="21"/>
              </w:rPr>
            </w:pPr>
            <w:r>
              <w:rPr>
                <w:color w:val="auto"/>
                <w:sz w:val="21"/>
                <w:szCs w:val="21"/>
              </w:rPr>
            </w:r>
            <w:r/>
          </w:p>
          <w:p>
            <w:pPr>
              <w:pStyle w:val="1192"/>
              <w:ind w:left="116"/>
              <w:spacing w:before="65" w:line="227" w:lineRule="auto"/>
              <w:rPr>
                <w:color w:val="auto"/>
                <w:sz w:val="18"/>
                <w:szCs w:val="18"/>
              </w:rPr>
            </w:pPr>
            <w:r>
              <w:rPr>
                <w:color w:val="auto"/>
                <w:spacing w:val="4"/>
                <w:sz w:val="18"/>
                <w:szCs w:val="18"/>
              </w:rPr>
              <w:t xml:space="preserve">臭氧</w:t>
            </w:r>
            <w:r/>
          </w:p>
        </w:tc>
        <w:tc>
          <w:tcPr>
            <w:tcW w:w="4713" w:type="dxa"/>
            <w:textDirection w:val="lrTb"/>
            <w:noWrap w:val="false"/>
          </w:tcPr>
          <w:p>
            <w:pPr>
              <w:pStyle w:val="1192"/>
              <w:ind w:left="127" w:right="1893"/>
              <w:spacing w:before="176" w:line="322" w:lineRule="auto"/>
              <w:rPr>
                <w:color w:val="auto"/>
                <w:sz w:val="18"/>
                <w:szCs w:val="18"/>
              </w:rPr>
            </w:pPr>
            <w:r>
              <w:rPr>
                <w:color w:val="auto"/>
                <w:spacing w:val="12"/>
                <w:sz w:val="18"/>
                <w:szCs w:val="18"/>
              </w:rPr>
              <w:t xml:space="preserve">&lt;0.2</w:t>
            </w:r>
            <w:r>
              <w:rPr>
                <w:color w:val="auto"/>
                <w:sz w:val="18"/>
                <w:szCs w:val="18"/>
              </w:rPr>
              <w:t xml:space="preserve">mg</w:t>
            </w:r>
            <w:r>
              <w:rPr>
                <w:color w:val="auto"/>
                <w:spacing w:val="12"/>
                <w:sz w:val="18"/>
                <w:szCs w:val="18"/>
              </w:rPr>
              <w:t xml:space="preserve">/m³（水面上空气中）</w:t>
            </w:r>
            <w:r>
              <w:rPr>
                <w:color w:val="auto"/>
                <w:spacing w:val="13"/>
                <w:sz w:val="18"/>
                <w:szCs w:val="18"/>
              </w:rPr>
              <w:t xml:space="preserve">&lt;0.05</w:t>
            </w:r>
            <w:r>
              <w:rPr>
                <w:color w:val="auto"/>
                <w:sz w:val="18"/>
                <w:szCs w:val="18"/>
              </w:rPr>
              <w:t xml:space="preserve">mg</w:t>
            </w:r>
            <w:r>
              <w:rPr>
                <w:color w:val="auto"/>
                <w:spacing w:val="13"/>
                <w:sz w:val="18"/>
                <w:szCs w:val="18"/>
              </w:rPr>
              <w:t xml:space="preserve">/L（池水中）</w:t>
            </w:r>
            <w:r/>
          </w:p>
        </w:tc>
      </w:tr>
      <w:tr>
        <w:trPr>
          <w:trHeight w:val="445"/>
        </w:trPr>
        <w:tc>
          <w:tcPr>
            <w:tcW w:w="3046" w:type="dxa"/>
            <w:textDirection w:val="lrTb"/>
            <w:noWrap w:val="false"/>
          </w:tcPr>
          <w:p>
            <w:pPr>
              <w:pStyle w:val="1192"/>
              <w:ind w:left="117"/>
              <w:spacing w:before="176" w:line="227" w:lineRule="auto"/>
              <w:rPr>
                <w:color w:val="auto"/>
                <w:sz w:val="18"/>
                <w:szCs w:val="18"/>
              </w:rPr>
            </w:pPr>
            <w:r>
              <w:rPr>
                <w:color w:val="auto"/>
                <w:spacing w:val="8"/>
                <w:sz w:val="18"/>
                <w:szCs w:val="18"/>
              </w:rPr>
              <w:t xml:space="preserve">氧化还原电位</w:t>
            </w:r>
            <w:r/>
          </w:p>
        </w:tc>
        <w:tc>
          <w:tcPr>
            <w:tcW w:w="4713" w:type="dxa"/>
            <w:textDirection w:val="lrTb"/>
            <w:noWrap w:val="false"/>
          </w:tcPr>
          <w:p>
            <w:pPr>
              <w:pStyle w:val="1192"/>
              <w:ind w:left="132"/>
              <w:spacing w:before="176" w:line="227" w:lineRule="auto"/>
              <w:rPr>
                <w:color w:val="auto"/>
                <w:sz w:val="18"/>
                <w:szCs w:val="18"/>
              </w:rPr>
            </w:pPr>
            <w:r>
              <w:rPr>
                <w:color w:val="auto"/>
                <w:spacing w:val="7"/>
                <w:sz w:val="18"/>
                <w:szCs w:val="18"/>
              </w:rPr>
              <w:t xml:space="preserve">≥700</w:t>
            </w:r>
            <w:r>
              <w:rPr>
                <w:color w:val="auto"/>
                <w:sz w:val="18"/>
                <w:szCs w:val="18"/>
              </w:rPr>
              <w:t xml:space="preserve">mV</w:t>
            </w:r>
            <w:r>
              <w:rPr>
                <w:color w:val="auto"/>
                <w:spacing w:val="7"/>
                <w:sz w:val="18"/>
                <w:szCs w:val="18"/>
              </w:rPr>
              <w:t xml:space="preserve">（采用臭氧和氯消毒时）</w:t>
            </w:r>
            <w:r/>
          </w:p>
        </w:tc>
      </w:tr>
      <w:tr>
        <w:trPr>
          <w:trHeight w:val="445"/>
        </w:trPr>
        <w:tc>
          <w:tcPr>
            <w:tcW w:w="3046" w:type="dxa"/>
            <w:textDirection w:val="lrTb"/>
            <w:noWrap w:val="false"/>
          </w:tcPr>
          <w:p>
            <w:pPr>
              <w:pStyle w:val="1192"/>
              <w:ind w:left="116"/>
              <w:spacing w:before="176" w:line="228" w:lineRule="auto"/>
              <w:rPr>
                <w:color w:val="auto"/>
                <w:sz w:val="18"/>
                <w:szCs w:val="18"/>
              </w:rPr>
            </w:pPr>
            <w:r>
              <w:rPr>
                <w:color w:val="auto"/>
                <w:spacing w:val="9"/>
                <w:sz w:val="18"/>
                <w:szCs w:val="18"/>
              </w:rPr>
              <w:t xml:space="preserve">三氯甲烷（</w:t>
            </w:r>
            <w:r>
              <w:rPr>
                <w:color w:val="auto"/>
                <w:sz w:val="18"/>
                <w:szCs w:val="18"/>
              </w:rPr>
              <w:t xml:space="preserve">THM</w:t>
            </w:r>
            <w:r>
              <w:rPr>
                <w:color w:val="auto"/>
                <w:spacing w:val="9"/>
                <w:sz w:val="18"/>
                <w:szCs w:val="18"/>
              </w:rPr>
              <w:t xml:space="preserve">）</w:t>
            </w:r>
            <w:r/>
          </w:p>
        </w:tc>
        <w:tc>
          <w:tcPr>
            <w:tcW w:w="4713" w:type="dxa"/>
            <w:textDirection w:val="lrTb"/>
            <w:noWrap w:val="false"/>
          </w:tcPr>
          <w:p>
            <w:pPr>
              <w:pStyle w:val="1192"/>
              <w:ind w:left="126"/>
              <w:spacing w:before="175" w:line="222" w:lineRule="auto"/>
              <w:rPr>
                <w:color w:val="auto"/>
                <w:sz w:val="18"/>
                <w:szCs w:val="18"/>
              </w:rPr>
            </w:pPr>
            <w:r>
              <w:rPr>
                <w:color w:val="auto"/>
                <w:spacing w:val="-4"/>
                <w:sz w:val="18"/>
                <w:szCs w:val="18"/>
              </w:rPr>
              <w:t xml:space="preserve">≤100μg/L</w:t>
            </w:r>
            <w:r/>
          </w:p>
        </w:tc>
      </w:tr>
      <w:tr>
        <w:trPr>
          <w:trHeight w:val="449"/>
        </w:trPr>
        <w:tc>
          <w:tcPr>
            <w:tcW w:w="3046" w:type="dxa"/>
            <w:textDirection w:val="lrTb"/>
            <w:noWrap w:val="false"/>
          </w:tcPr>
          <w:p>
            <w:pPr>
              <w:pStyle w:val="1192"/>
              <w:ind w:left="116"/>
              <w:spacing w:before="177" w:line="228" w:lineRule="auto"/>
              <w:rPr>
                <w:color w:val="auto"/>
                <w:sz w:val="18"/>
                <w:szCs w:val="18"/>
              </w:rPr>
            </w:pPr>
            <w:r>
              <w:rPr>
                <w:color w:val="auto"/>
                <w:spacing w:val="6"/>
                <w:sz w:val="18"/>
                <w:szCs w:val="18"/>
              </w:rPr>
              <w:t xml:space="preserve">清晰度</w:t>
            </w:r>
            <w:r/>
          </w:p>
        </w:tc>
        <w:tc>
          <w:tcPr>
            <w:tcW w:w="4713" w:type="dxa"/>
            <w:textDirection w:val="lrTb"/>
            <w:noWrap w:val="false"/>
          </w:tcPr>
          <w:p>
            <w:pPr>
              <w:pStyle w:val="1192"/>
              <w:ind w:left="113"/>
              <w:spacing w:before="176" w:line="228" w:lineRule="auto"/>
              <w:rPr>
                <w:color w:val="auto"/>
                <w:sz w:val="18"/>
                <w:szCs w:val="18"/>
              </w:rPr>
            </w:pPr>
            <w:r>
              <w:rPr>
                <w:color w:val="auto"/>
                <w:spacing w:val="8"/>
                <w:sz w:val="18"/>
                <w:szCs w:val="18"/>
              </w:rPr>
              <w:t xml:space="preserve">可以清楚的看到池底</w:t>
            </w:r>
            <w:r/>
          </w:p>
        </w:tc>
      </w:tr>
    </w:tbl>
    <w:p>
      <w:pPr>
        <w:spacing w:line="246" w:lineRule="auto"/>
        <w:rPr>
          <w:color w:val="auto"/>
          <w:sz w:val="21"/>
          <w:szCs w:val="21"/>
        </w:rPr>
      </w:pPr>
      <w:r>
        <w:rPr>
          <w:color w:val="auto"/>
          <w:sz w:val="21"/>
          <w:szCs w:val="21"/>
        </w:rPr>
      </w:r>
      <w:r/>
    </w:p>
    <w:p>
      <w:pPr>
        <w:spacing w:line="246" w:lineRule="auto"/>
        <w:rPr>
          <w:color w:val="auto"/>
          <w:sz w:val="21"/>
          <w:szCs w:val="21"/>
        </w:rPr>
      </w:pPr>
      <w:r>
        <w:rPr>
          <w:color w:val="auto"/>
          <w:sz w:val="21"/>
          <w:szCs w:val="21"/>
        </w:rPr>
      </w:r>
      <w:r/>
    </w:p>
    <w:p>
      <w:pPr>
        <w:pStyle w:val="879"/>
        <w:ind w:left="7"/>
        <w:spacing w:before="91" w:line="220" w:lineRule="auto"/>
        <w:rPr>
          <w:color w:val="auto"/>
          <w:sz w:val="24"/>
          <w:szCs w:val="24"/>
        </w:rPr>
      </w:pPr>
      <w:r>
        <w:rPr>
          <w:b/>
          <w:bCs/>
          <w:color w:val="auto"/>
          <w:spacing w:val="-4"/>
          <w:sz w:val="24"/>
          <w:szCs w:val="24"/>
        </w:rPr>
        <w:t xml:space="preserve">二、招标技术说明</w:t>
      </w:r>
      <w:r/>
    </w:p>
    <w:p>
      <w:pPr>
        <w:pStyle w:val="879"/>
        <w:ind w:left="0" w:right="97" w:firstLine="448"/>
        <w:spacing w:before="206" w:line="382" w:lineRule="auto"/>
        <w:rPr>
          <w:color w:val="auto"/>
          <w:sz w:val="22"/>
          <w:szCs w:val="22"/>
        </w:rPr>
      </w:pPr>
      <w:r>
        <w:rPr>
          <w:color w:val="auto"/>
          <w:spacing w:val="2"/>
          <w:sz w:val="22"/>
          <w:szCs w:val="22"/>
        </w:rPr>
        <w:t xml:space="preserve">1、投标报价中应包含所有货物运抵买方工地现场，负责供应、运输、安装、调试</w:t>
      </w:r>
      <w:r>
        <w:rPr>
          <w:color w:val="auto"/>
          <w:spacing w:val="6"/>
          <w:sz w:val="22"/>
          <w:szCs w:val="22"/>
        </w:rPr>
        <w:t xml:space="preserve">及所有的费用，直至买、卖双方共同验收合格，技术培训和质保</w:t>
      </w:r>
      <w:r>
        <w:rPr>
          <w:color w:val="auto"/>
          <w:spacing w:val="5"/>
          <w:sz w:val="22"/>
          <w:szCs w:val="22"/>
        </w:rPr>
        <w:t xml:space="preserve">期内的维修、保养等</w:t>
      </w:r>
      <w:r>
        <w:rPr>
          <w:color w:val="auto"/>
          <w:spacing w:val="6"/>
          <w:sz w:val="22"/>
          <w:szCs w:val="22"/>
        </w:rPr>
        <w:t xml:space="preserve">售后服务，交付买方使用，即交钥匙工程。本次投标报价应是招</w:t>
      </w:r>
      <w:r>
        <w:rPr>
          <w:color w:val="auto"/>
          <w:spacing w:val="5"/>
          <w:sz w:val="22"/>
          <w:szCs w:val="22"/>
        </w:rPr>
        <w:t xml:space="preserve">标文件所确定的招标</w:t>
      </w:r>
      <w:r>
        <w:rPr>
          <w:color w:val="auto"/>
          <w:spacing w:val="6"/>
          <w:sz w:val="22"/>
          <w:szCs w:val="22"/>
        </w:rPr>
        <w:t xml:space="preserve">范围内的全部工作内容的价格体现，应包含从设备采购到安装调</w:t>
      </w:r>
      <w:r>
        <w:rPr>
          <w:color w:val="auto"/>
          <w:spacing w:val="5"/>
          <w:sz w:val="22"/>
          <w:szCs w:val="22"/>
        </w:rPr>
        <w:t xml:space="preserve">试服务，包括设备、</w:t>
      </w:r>
      <w:r>
        <w:rPr>
          <w:color w:val="auto"/>
          <w:spacing w:val="6"/>
          <w:sz w:val="22"/>
          <w:szCs w:val="22"/>
        </w:rPr>
        <w:t xml:space="preserve">安装辅材等的供货、运输、保险、安装、试验、调试、检测、培</w:t>
      </w:r>
      <w:r>
        <w:rPr>
          <w:color w:val="auto"/>
          <w:spacing w:val="5"/>
          <w:sz w:val="22"/>
          <w:szCs w:val="22"/>
        </w:rPr>
        <w:t xml:space="preserve">训、试运行及保修期</w:t>
      </w:r>
      <w:r>
        <w:rPr>
          <w:color w:val="auto"/>
          <w:spacing w:val="6"/>
          <w:sz w:val="22"/>
          <w:szCs w:val="22"/>
        </w:rPr>
        <w:t xml:space="preserve">内维修保养，以及施工质量验收合格符合合同要求，交付买方使</w:t>
      </w:r>
      <w:r>
        <w:rPr>
          <w:color w:val="auto"/>
          <w:spacing w:val="5"/>
          <w:sz w:val="22"/>
          <w:szCs w:val="22"/>
        </w:rPr>
        <w:t xml:space="preserve">用以及质保期内的维</w:t>
      </w:r>
      <w:r>
        <w:rPr>
          <w:color w:val="auto"/>
          <w:spacing w:val="-1"/>
          <w:sz w:val="22"/>
          <w:szCs w:val="22"/>
        </w:rPr>
        <w:t xml:space="preserve">修、保养等招标内容所需的所有设备、材料、劳务、服务和费用全部由中标单位承担。</w:t>
      </w:r>
      <w:r>
        <w:rPr>
          <w:color w:val="auto"/>
          <w:spacing w:val="6"/>
          <w:sz w:val="22"/>
          <w:szCs w:val="22"/>
        </w:rPr>
        <w:t xml:space="preserve">保险、风险费、税金、企业内部管理费、利润等，还</w:t>
      </w:r>
      <w:r>
        <w:rPr>
          <w:color w:val="auto"/>
          <w:spacing w:val="5"/>
          <w:sz w:val="22"/>
          <w:szCs w:val="22"/>
        </w:rPr>
        <w:t xml:space="preserve">应包括监制监造、调试、检测、</w:t>
      </w:r>
      <w:r>
        <w:rPr>
          <w:color w:val="auto"/>
          <w:spacing w:val="6"/>
          <w:sz w:val="22"/>
          <w:szCs w:val="22"/>
        </w:rPr>
        <w:t xml:space="preserve">验收、技术培训、图纸及相关资料费。投标人所报的总报价应包</w:t>
      </w:r>
      <w:r>
        <w:rPr>
          <w:color w:val="auto"/>
          <w:spacing w:val="5"/>
          <w:sz w:val="22"/>
          <w:szCs w:val="22"/>
        </w:rPr>
        <w:t xml:space="preserve">括上述报价范围内的</w:t>
      </w:r>
      <w:r>
        <w:rPr>
          <w:color w:val="auto"/>
          <w:spacing w:val="-1"/>
          <w:sz w:val="22"/>
          <w:szCs w:val="22"/>
        </w:rPr>
        <w:t xml:space="preserve">所有内容及本招标文件中规定的其它内容。</w:t>
      </w:r>
      <w:r/>
    </w:p>
    <w:p>
      <w:pPr>
        <w:pStyle w:val="879"/>
        <w:ind w:left="5" w:firstLine="479"/>
        <w:spacing w:before="1" w:line="302" w:lineRule="auto"/>
        <w:rPr>
          <w:color w:val="auto"/>
          <w:sz w:val="22"/>
          <w:szCs w:val="22"/>
        </w:rPr>
      </w:pPr>
      <w:r>
        <w:rPr>
          <w:color w:val="auto"/>
          <w:spacing w:val="2"/>
          <w:sz w:val="22"/>
          <w:szCs w:val="22"/>
        </w:rPr>
        <w:t xml:space="preserve">2、投标人必须在投标文件中对本招标文件中所提出的主要技术参数响应，如有偏</w:t>
      </w:r>
      <w:r>
        <w:rPr>
          <w:color w:val="auto"/>
          <w:spacing w:val="-1"/>
          <w:sz w:val="22"/>
          <w:szCs w:val="22"/>
        </w:rPr>
        <w:t xml:space="preserve">离，应在技术偏离表中详尽列出。</w:t>
      </w:r>
      <w:r/>
    </w:p>
    <w:p>
      <w:pPr>
        <w:pStyle w:val="879"/>
        <w:ind w:left="0" w:firstLine="448"/>
        <w:spacing w:before="213" w:line="357" w:lineRule="auto"/>
        <w:rPr>
          <w:color w:val="auto"/>
          <w:sz w:val="22"/>
          <w:szCs w:val="22"/>
        </w:rPr>
      </w:pPr>
      <w:r>
        <w:rPr>
          <w:color w:val="auto"/>
          <w:spacing w:val="2"/>
          <w:sz w:val="22"/>
          <w:szCs w:val="22"/>
        </w:rPr>
        <w:t xml:space="preserve">3、投标人应注意：投标人可以在投标文件中选用技术性能和参数更优化的设备，</w:t>
      </w:r>
      <w:r>
        <w:rPr>
          <w:color w:val="auto"/>
          <w:spacing w:val="-1"/>
          <w:sz w:val="22"/>
          <w:szCs w:val="22"/>
        </w:rPr>
        <w:t xml:space="preserve">但应满足设计图纸及本招标文件技术说明的要求，必须符合国家现行的相关技术规范、</w:t>
      </w:r>
      <w:r>
        <w:rPr>
          <w:color w:val="auto"/>
          <w:spacing w:val="6"/>
          <w:sz w:val="22"/>
          <w:szCs w:val="22"/>
        </w:rPr>
        <w:t xml:space="preserve">标准、施工验收规范的要求，优化费用自行计入本次投标总价中。</w:t>
      </w:r>
      <w:r>
        <w:rPr>
          <w:color w:val="auto"/>
          <w:spacing w:val="5"/>
          <w:sz w:val="22"/>
          <w:szCs w:val="22"/>
        </w:rPr>
        <w:t xml:space="preserve">本技术要求仅指所</w:t>
      </w:r>
      <w:r>
        <w:rPr>
          <w:color w:val="auto"/>
          <w:spacing w:val="6"/>
          <w:sz w:val="22"/>
          <w:szCs w:val="22"/>
        </w:rPr>
        <w:t xml:space="preserve">购设备的主要要求，不应作为完整的详细要求。对本技术规格书中</w:t>
      </w:r>
      <w:r>
        <w:rPr>
          <w:color w:val="auto"/>
          <w:spacing w:val="5"/>
          <w:sz w:val="22"/>
          <w:szCs w:val="22"/>
        </w:rPr>
        <w:t xml:space="preserve">未描述的但为保证</w:t>
      </w:r>
      <w:r>
        <w:rPr>
          <w:color w:val="auto"/>
          <w:spacing w:val="6"/>
          <w:sz w:val="22"/>
          <w:szCs w:val="22"/>
        </w:rPr>
        <w:t xml:space="preserve">设备能正常有效使用而所必须的设备、材料的详细要求和配置，投</w:t>
      </w:r>
      <w:r>
        <w:rPr>
          <w:color w:val="auto"/>
          <w:spacing w:val="5"/>
          <w:sz w:val="22"/>
          <w:szCs w:val="22"/>
        </w:rPr>
        <w:t xml:space="preserve">标人也应在投标文</w:t>
      </w:r>
      <w:r>
        <w:rPr>
          <w:color w:val="auto"/>
          <w:spacing w:val="-1"/>
          <w:sz w:val="22"/>
          <w:szCs w:val="22"/>
        </w:rPr>
        <w:t xml:space="preserve">件中进行说明，并将此费用计入总价。</w:t>
      </w:r>
      <w:r/>
    </w:p>
    <w:p>
      <w:pPr>
        <w:pStyle w:val="879"/>
        <w:ind w:left="6" w:firstLine="474"/>
        <w:spacing w:before="215" w:line="302" w:lineRule="auto"/>
        <w:rPr>
          <w:color w:val="auto"/>
          <w:sz w:val="22"/>
          <w:szCs w:val="22"/>
        </w:rPr>
      </w:pPr>
      <w:r>
        <w:rPr>
          <w:color w:val="auto"/>
          <w:spacing w:val="3"/>
          <w:sz w:val="22"/>
          <w:szCs w:val="22"/>
        </w:rPr>
        <w:t xml:space="preserve">4、投标人提供的设备、材料、辅材必须是当前</w:t>
      </w:r>
      <w:r>
        <w:rPr>
          <w:color w:val="auto"/>
          <w:spacing w:val="2"/>
          <w:sz w:val="22"/>
          <w:szCs w:val="22"/>
        </w:rPr>
        <w:t xml:space="preserve">国内行业运行使用的先进产品，且</w:t>
      </w:r>
      <w:r>
        <w:rPr>
          <w:color w:val="auto"/>
          <w:spacing w:val="-1"/>
          <w:sz w:val="22"/>
          <w:szCs w:val="22"/>
        </w:rPr>
        <w:t xml:space="preserve">具有尽可能长的使用寿命，并在投标文件中注明。</w:t>
      </w:r>
      <w:r/>
    </w:p>
    <w:p>
      <w:pPr>
        <w:pStyle w:val="879"/>
        <w:ind w:left="2" w:firstLine="483"/>
        <w:spacing w:before="219" w:line="351" w:lineRule="auto"/>
        <w:rPr>
          <w:color w:val="auto"/>
          <w:sz w:val="22"/>
          <w:szCs w:val="22"/>
        </w:rPr>
      </w:pPr>
      <w:r>
        <w:rPr>
          <w:color w:val="auto"/>
          <w:spacing w:val="2"/>
          <w:sz w:val="22"/>
          <w:szCs w:val="22"/>
        </w:rPr>
        <w:t xml:space="preserve">5、投标人应保证，招标人在中华人民共和国使用该货物或货物的任何一部分时，</w:t>
      </w:r>
      <w:r>
        <w:rPr>
          <w:color w:val="auto"/>
          <w:spacing w:val="6"/>
          <w:sz w:val="22"/>
          <w:szCs w:val="22"/>
        </w:rPr>
        <w:t xml:space="preserve">免受第三方提出的侵犯其专利权、商标权或其他知识产权的</w:t>
      </w:r>
      <w:r>
        <w:rPr>
          <w:color w:val="auto"/>
          <w:spacing w:val="5"/>
          <w:sz w:val="22"/>
          <w:szCs w:val="22"/>
        </w:rPr>
        <w:t xml:space="preserve">起诉。投标人需对所提供</w:t>
      </w:r>
      <w:r>
        <w:rPr>
          <w:color w:val="auto"/>
          <w:spacing w:val="6"/>
          <w:sz w:val="22"/>
          <w:szCs w:val="22"/>
        </w:rPr>
        <w:t xml:space="preserve">的机械、电气、仪表计算机软硬件、工艺等方面的一切专利</w:t>
      </w:r>
      <w:r>
        <w:rPr>
          <w:color w:val="auto"/>
          <w:spacing w:val="5"/>
          <w:sz w:val="22"/>
          <w:szCs w:val="22"/>
        </w:rPr>
        <w:t xml:space="preserve">费和执照费承担责任，并</w:t>
      </w:r>
      <w:r>
        <w:rPr>
          <w:color w:val="auto"/>
          <w:spacing w:val="6"/>
          <w:sz w:val="22"/>
          <w:szCs w:val="22"/>
        </w:rPr>
        <w:t xml:space="preserve">负责保护招标人的利益不受任何损害。一切由于文字、商标</w:t>
      </w:r>
      <w:r>
        <w:rPr>
          <w:color w:val="auto"/>
          <w:spacing w:val="5"/>
          <w:sz w:val="22"/>
          <w:szCs w:val="22"/>
        </w:rPr>
        <w:t xml:space="preserve">和技术专利等侵权引起的</w:t>
      </w:r>
      <w:r>
        <w:rPr>
          <w:color w:val="auto"/>
          <w:spacing w:val="-1"/>
          <w:sz w:val="22"/>
          <w:szCs w:val="22"/>
        </w:rPr>
        <w:t xml:space="preserve">法律裁决、诉讼和费用均与招标人无关。</w:t>
      </w:r>
      <w:r/>
    </w:p>
    <w:p>
      <w:pPr>
        <w:pStyle w:val="879"/>
        <w:ind w:left="1" w:firstLine="481"/>
        <w:spacing w:before="213" w:line="303" w:lineRule="auto"/>
        <w:rPr>
          <w:color w:val="auto"/>
          <w:sz w:val="22"/>
          <w:szCs w:val="22"/>
        </w:rPr>
      </w:pPr>
      <w:r>
        <w:rPr>
          <w:color w:val="auto"/>
          <w:spacing w:val="2"/>
          <w:sz w:val="22"/>
          <w:szCs w:val="22"/>
        </w:rPr>
        <w:t xml:space="preserve">6、投标人所提供的所有技术文件内容和产品图样，除非在技术规格中规定外，均</w:t>
      </w:r>
      <w:r>
        <w:rPr>
          <w:color w:val="auto"/>
          <w:spacing w:val="-1"/>
          <w:sz w:val="22"/>
          <w:szCs w:val="22"/>
        </w:rPr>
        <w:t xml:space="preserve">应使用中国现行的相应国家标准、行业规范。</w:t>
      </w:r>
      <w:r/>
    </w:p>
    <w:p>
      <w:pPr>
        <w:pStyle w:val="879"/>
        <w:ind w:left="2" w:firstLine="484"/>
        <w:spacing w:before="213" w:line="302" w:lineRule="auto"/>
        <w:rPr>
          <w:color w:val="auto"/>
          <w:sz w:val="22"/>
          <w:szCs w:val="22"/>
        </w:rPr>
      </w:pPr>
      <w:r>
        <w:rPr>
          <w:color w:val="auto"/>
          <w:spacing w:val="2"/>
          <w:sz w:val="22"/>
          <w:szCs w:val="22"/>
        </w:rPr>
        <w:t xml:space="preserve">7、投标人所提供货物的制造、材料的选择、检验及测试等，都须按国家、行业及</w:t>
      </w:r>
      <w:r>
        <w:rPr>
          <w:color w:val="auto"/>
          <w:spacing w:val="-1"/>
          <w:sz w:val="22"/>
          <w:szCs w:val="22"/>
        </w:rPr>
        <w:t xml:space="preserve">制造厂的有关现行标准和要求及相应的技术规范执行。</w:t>
      </w:r>
      <w:r/>
    </w:p>
    <w:p>
      <w:pPr>
        <w:pStyle w:val="879"/>
        <w:ind w:left="1" w:firstLine="480"/>
        <w:spacing w:before="218" w:line="343" w:lineRule="auto"/>
        <w:rPr>
          <w:color w:val="auto"/>
          <w:sz w:val="22"/>
          <w:szCs w:val="22"/>
        </w:rPr>
      </w:pPr>
      <w:r>
        <w:rPr>
          <w:color w:val="auto"/>
          <w:spacing w:val="3"/>
          <w:sz w:val="22"/>
          <w:szCs w:val="22"/>
        </w:rPr>
        <w:t xml:space="preserve">8、招标人保留对投标人所供货物生产厂的</w:t>
      </w:r>
      <w:r>
        <w:rPr>
          <w:color w:val="auto"/>
          <w:spacing w:val="2"/>
          <w:sz w:val="22"/>
          <w:szCs w:val="22"/>
        </w:rPr>
        <w:t xml:space="preserve">生产能力检查、考察的权力，有权进入</w:t>
      </w:r>
      <w:r>
        <w:rPr>
          <w:color w:val="auto"/>
          <w:spacing w:val="6"/>
          <w:sz w:val="22"/>
          <w:szCs w:val="22"/>
        </w:rPr>
        <w:t xml:space="preserve">招标货物制造场所确认检查及试验的有效性。因生产工艺及其</w:t>
      </w:r>
      <w:r>
        <w:rPr>
          <w:color w:val="auto"/>
          <w:spacing w:val="5"/>
          <w:sz w:val="22"/>
          <w:szCs w:val="22"/>
        </w:rPr>
        <w:t xml:space="preserve">它不符合招标文件、合</w:t>
      </w:r>
      <w:r>
        <w:rPr>
          <w:color w:val="auto"/>
          <w:spacing w:val="6"/>
          <w:sz w:val="22"/>
          <w:szCs w:val="22"/>
        </w:rPr>
        <w:t xml:space="preserve">同要求的情况，招标人有保留终止其生产或拒收货物的权力。</w:t>
      </w:r>
      <w:r>
        <w:rPr>
          <w:color w:val="auto"/>
          <w:spacing w:val="5"/>
          <w:sz w:val="22"/>
          <w:szCs w:val="22"/>
        </w:rPr>
        <w:t xml:space="preserve">本检查不代替施工验收</w:t>
      </w:r>
      <w:r>
        <w:rPr>
          <w:color w:val="auto"/>
          <w:spacing w:val="-2"/>
          <w:sz w:val="22"/>
          <w:szCs w:val="22"/>
        </w:rPr>
        <w:t xml:space="preserve">试验及最终验收。</w:t>
      </w:r>
      <w:r/>
    </w:p>
    <w:p>
      <w:pPr>
        <w:pStyle w:val="879"/>
        <w:ind w:left="5" w:firstLine="477"/>
        <w:spacing w:before="213" w:line="302" w:lineRule="auto"/>
        <w:rPr>
          <w:color w:val="auto"/>
          <w:sz w:val="22"/>
          <w:szCs w:val="22"/>
        </w:rPr>
      </w:pPr>
      <w:r>
        <w:rPr>
          <w:color w:val="auto"/>
          <w:spacing w:val="3"/>
          <w:sz w:val="22"/>
          <w:szCs w:val="22"/>
        </w:rPr>
        <w:t xml:space="preserve">9、投标人必须按照招标文件要求对每台设</w:t>
      </w:r>
      <w:r>
        <w:rPr>
          <w:color w:val="auto"/>
          <w:spacing w:val="2"/>
          <w:sz w:val="22"/>
          <w:szCs w:val="22"/>
        </w:rPr>
        <w:t xml:space="preserve">备的各个参数指标作出实质性应答，任</w:t>
      </w:r>
      <w:r>
        <w:rPr>
          <w:color w:val="auto"/>
          <w:spacing w:val="-2"/>
          <w:sz w:val="22"/>
          <w:szCs w:val="22"/>
        </w:rPr>
        <w:t xml:space="preserve">何偏差都必须列入偏离表中。</w:t>
      </w:r>
      <w:r/>
    </w:p>
    <w:p>
      <w:pPr>
        <w:pStyle w:val="879"/>
        <w:ind w:left="5" w:right="78" w:firstLine="492"/>
        <w:spacing w:before="48" w:line="301" w:lineRule="auto"/>
        <w:rPr>
          <w:color w:val="auto"/>
          <w:sz w:val="22"/>
          <w:szCs w:val="22"/>
        </w:rPr>
      </w:pPr>
      <w:r>
        <w:rPr>
          <w:color w:val="auto"/>
          <w:spacing w:val="5"/>
          <w:sz w:val="22"/>
          <w:szCs w:val="22"/>
        </w:rPr>
        <w:t xml:space="preserve">10、投标人提供的货物必须具有国内同行业中近年内的先进制造水平，采用新工</w:t>
      </w:r>
      <w:r>
        <w:rPr>
          <w:color w:val="auto"/>
          <w:spacing w:val="-1"/>
          <w:sz w:val="22"/>
          <w:szCs w:val="22"/>
        </w:rPr>
        <w:t xml:space="preserve">艺、新材料、新技术，须切实可行。</w:t>
      </w:r>
      <w:r/>
    </w:p>
    <w:p>
      <w:pPr>
        <w:pStyle w:val="879"/>
        <w:ind w:left="0" w:right="78" w:firstLine="460"/>
        <w:spacing w:before="213" w:line="303" w:lineRule="auto"/>
        <w:rPr>
          <w:color w:val="auto"/>
          <w:sz w:val="22"/>
          <w:szCs w:val="22"/>
        </w:rPr>
      </w:pPr>
      <w:r>
        <w:rPr>
          <w:color w:val="auto"/>
          <w:spacing w:val="5"/>
          <w:sz w:val="22"/>
          <w:szCs w:val="22"/>
        </w:rPr>
        <w:t xml:space="preserve">11、投标人所提供的货物必须具有良好的操作性、维修性、安全性能、不污染环</w:t>
      </w:r>
      <w:r>
        <w:rPr>
          <w:color w:val="auto"/>
          <w:spacing w:val="-2"/>
          <w:sz w:val="22"/>
          <w:szCs w:val="22"/>
        </w:rPr>
        <w:t xml:space="preserve">境及危害人身健康。</w:t>
      </w:r>
      <w:r/>
    </w:p>
    <w:p>
      <w:pPr>
        <w:pStyle w:val="879"/>
        <w:ind w:left="497"/>
        <w:spacing w:before="213" w:line="219" w:lineRule="auto"/>
        <w:rPr>
          <w:color w:val="auto"/>
          <w:sz w:val="22"/>
          <w:szCs w:val="22"/>
        </w:rPr>
      </w:pPr>
      <w:r>
        <w:rPr>
          <w:color w:val="auto"/>
          <w:spacing w:val="-1"/>
          <w:sz w:val="22"/>
          <w:szCs w:val="22"/>
        </w:rPr>
        <w:t xml:space="preserve">12、投标文件中应说明所用重要原材料的规格、材质及供应厂商。</w:t>
      </w:r>
      <w:r/>
    </w:p>
    <w:p>
      <w:pPr>
        <w:pStyle w:val="879"/>
        <w:ind w:left="497"/>
        <w:spacing w:before="215" w:line="218" w:lineRule="auto"/>
        <w:rPr>
          <w:color w:val="auto"/>
          <w:sz w:val="22"/>
          <w:szCs w:val="22"/>
        </w:rPr>
      </w:pPr>
      <w:r>
        <w:rPr>
          <w:color w:val="auto"/>
          <w:spacing w:val="-1"/>
          <w:sz w:val="22"/>
          <w:szCs w:val="22"/>
        </w:rPr>
        <w:t xml:space="preserve">13、投标人应提供其主要货物的技术证明文件或检测报</w:t>
      </w:r>
      <w:r>
        <w:rPr>
          <w:color w:val="auto"/>
          <w:spacing w:val="-2"/>
          <w:sz w:val="22"/>
          <w:szCs w:val="22"/>
        </w:rPr>
        <w:t xml:space="preserve">告。</w:t>
      </w:r>
      <w:r/>
    </w:p>
    <w:p>
      <w:pPr>
        <w:pStyle w:val="879"/>
        <w:ind w:left="497"/>
        <w:spacing w:before="217" w:line="219" w:lineRule="auto"/>
        <w:rPr>
          <w:color w:val="auto"/>
          <w:sz w:val="22"/>
          <w:szCs w:val="22"/>
        </w:rPr>
      </w:pPr>
      <w:r>
        <w:rPr>
          <w:color w:val="auto"/>
          <w:spacing w:val="-2"/>
          <w:sz w:val="22"/>
          <w:szCs w:val="22"/>
        </w:rPr>
        <w:t xml:space="preserve">14、本工程的所有安装设备的质保期自验收合格之日起</w:t>
      </w:r>
      <w:r>
        <w:rPr>
          <w:color w:val="auto"/>
          <w:spacing w:val="-3"/>
          <w:sz w:val="22"/>
          <w:szCs w:val="22"/>
        </w:rPr>
        <w:t xml:space="preserve">不得少于</w:t>
      </w:r>
      <w:r>
        <w:rPr>
          <w:rFonts w:hint="eastAsia"/>
          <w:color w:val="auto"/>
          <w:spacing w:val="-33"/>
          <w:sz w:val="22"/>
          <w:szCs w:val="22"/>
          <w:lang w:eastAsia="zh-CN"/>
        </w:rPr>
        <w:t xml:space="preserve">二</w:t>
      </w:r>
      <w:r>
        <w:rPr>
          <w:color w:val="auto"/>
          <w:spacing w:val="-3"/>
          <w:sz w:val="22"/>
          <w:szCs w:val="22"/>
        </w:rPr>
        <w:t xml:space="preserve">年。</w:t>
      </w:r>
      <w:r/>
    </w:p>
    <w:p>
      <w:pPr>
        <w:pStyle w:val="879"/>
        <w:ind w:left="1" w:right="78" w:firstLine="495"/>
        <w:spacing w:before="215" w:line="302" w:lineRule="auto"/>
        <w:rPr>
          <w:color w:val="auto"/>
          <w:sz w:val="22"/>
          <w:szCs w:val="22"/>
        </w:rPr>
      </w:pPr>
      <w:r>
        <w:rPr>
          <w:color w:val="auto"/>
          <w:spacing w:val="5"/>
          <w:sz w:val="22"/>
          <w:szCs w:val="22"/>
        </w:rPr>
        <w:t xml:space="preserve">15、投标人应提供安装方案以及安装施工进度计划表、售后服务承诺及培训计划</w:t>
      </w:r>
      <w:r>
        <w:rPr>
          <w:color w:val="auto"/>
          <w:sz w:val="22"/>
          <w:szCs w:val="22"/>
        </w:rPr>
        <w:t xml:space="preserve">等</w:t>
      </w:r>
      <w:r/>
    </w:p>
    <w:p>
      <w:pPr>
        <w:pStyle w:val="879"/>
        <w:ind w:left="1" w:right="78" w:firstLine="495"/>
        <w:spacing w:before="216" w:line="301" w:lineRule="auto"/>
        <w:rPr>
          <w:color w:val="auto"/>
          <w:sz w:val="22"/>
          <w:szCs w:val="22"/>
        </w:rPr>
      </w:pPr>
      <w:r>
        <w:rPr>
          <w:color w:val="auto"/>
          <w:spacing w:val="5"/>
          <w:sz w:val="22"/>
          <w:szCs w:val="22"/>
        </w:rPr>
        <w:t xml:space="preserve">16、投标人在投标时应提供所供货物完整的技术文件，其中包括主要设备的性能</w:t>
      </w:r>
      <w:r>
        <w:rPr>
          <w:color w:val="auto"/>
          <w:spacing w:val="-1"/>
          <w:sz w:val="22"/>
          <w:szCs w:val="22"/>
        </w:rPr>
        <w:t xml:space="preserve">描述、技术参数、工作原理、检测合格报告等。</w:t>
      </w:r>
      <w:r/>
    </w:p>
    <w:p>
      <w:pPr>
        <w:pStyle w:val="879"/>
        <w:ind w:left="0" w:right="78" w:firstLine="460"/>
        <w:spacing w:before="217" w:line="343" w:lineRule="auto"/>
        <w:rPr>
          <w:color w:val="auto"/>
          <w:sz w:val="22"/>
          <w:szCs w:val="22"/>
        </w:rPr>
      </w:pPr>
      <w:r>
        <w:rPr>
          <w:color w:val="auto"/>
          <w:spacing w:val="5"/>
          <w:sz w:val="22"/>
          <w:szCs w:val="22"/>
        </w:rPr>
        <w:t xml:space="preserve">17、投标人应对现场和周围环境进行踏勘，以获取需投标人有关编制投标文件和</w:t>
      </w:r>
      <w:r>
        <w:rPr>
          <w:color w:val="auto"/>
          <w:spacing w:val="-1"/>
          <w:sz w:val="22"/>
          <w:szCs w:val="22"/>
        </w:rPr>
        <w:t xml:space="preserve">签署合同所需的所有资料。踏勘现场所发生的费用由投标人自己承担。经招标人允许，</w:t>
      </w:r>
      <w:r>
        <w:rPr>
          <w:color w:val="auto"/>
          <w:spacing w:val="6"/>
          <w:sz w:val="22"/>
          <w:szCs w:val="22"/>
        </w:rPr>
        <w:t xml:space="preserve">投标人可为踏勘目的进入招标人的项目现场，但投标人不得因</w:t>
      </w:r>
      <w:r>
        <w:rPr>
          <w:color w:val="auto"/>
          <w:spacing w:val="5"/>
          <w:sz w:val="22"/>
          <w:szCs w:val="22"/>
        </w:rPr>
        <w:t xml:space="preserve">此使招标人承担有关的</w:t>
      </w:r>
      <w:r>
        <w:rPr>
          <w:color w:val="auto"/>
          <w:spacing w:val="-1"/>
          <w:sz w:val="22"/>
          <w:szCs w:val="22"/>
        </w:rPr>
        <w:t xml:space="preserve">责任和蒙受损失。投标人应承担踏勘现场的责任和风险。</w:t>
      </w:r>
      <w:r/>
    </w:p>
    <w:p>
      <w:pPr>
        <w:pStyle w:val="879"/>
        <w:ind w:left="0" w:right="78" w:firstLine="460"/>
        <w:spacing w:before="216" w:line="302" w:lineRule="auto"/>
        <w:rPr>
          <w:color w:val="auto"/>
          <w:sz w:val="22"/>
          <w:szCs w:val="22"/>
        </w:rPr>
      </w:pPr>
      <w:r>
        <w:rPr>
          <w:color w:val="auto"/>
          <w:spacing w:val="5"/>
          <w:sz w:val="22"/>
          <w:szCs w:val="22"/>
        </w:rPr>
        <w:t xml:space="preserve">18、招标人向投标人提供的有关施工现场的资料和数据，是招标人现有的能被投</w:t>
      </w:r>
      <w:r>
        <w:rPr>
          <w:color w:val="auto"/>
          <w:sz w:val="22"/>
          <w:szCs w:val="22"/>
        </w:rPr>
        <w:t xml:space="preserve">标人利用的资料，招标人对投标人作出的任何推论、</w:t>
      </w:r>
      <w:r>
        <w:rPr>
          <w:color w:val="auto"/>
          <w:spacing w:val="-1"/>
          <w:sz w:val="22"/>
          <w:szCs w:val="22"/>
        </w:rPr>
        <w:t xml:space="preserve">理解和结论均不承担责任。</w:t>
      </w:r>
      <w:r/>
    </w:p>
    <w:p>
      <w:pPr>
        <w:pStyle w:val="879"/>
        <w:ind w:left="497"/>
        <w:spacing w:before="214" w:line="219" w:lineRule="auto"/>
        <w:rPr>
          <w:color w:val="auto"/>
          <w:sz w:val="22"/>
          <w:szCs w:val="22"/>
        </w:rPr>
      </w:pPr>
      <w:r>
        <w:rPr>
          <w:color w:val="auto"/>
          <w:spacing w:val="-3"/>
          <w:sz w:val="22"/>
          <w:szCs w:val="22"/>
        </w:rPr>
        <w:t xml:space="preserve">19到货验收包括但不限于以下内容：</w:t>
      </w:r>
      <w:r/>
    </w:p>
    <w:p>
      <w:pPr>
        <w:pStyle w:val="879"/>
        <w:ind w:left="491"/>
        <w:spacing w:before="217" w:line="219" w:lineRule="auto"/>
        <w:rPr>
          <w:color w:val="auto"/>
          <w:sz w:val="22"/>
          <w:szCs w:val="22"/>
        </w:rPr>
      </w:pPr>
      <w:r>
        <w:rPr>
          <w:color w:val="auto"/>
          <w:spacing w:val="-2"/>
          <w:sz w:val="22"/>
          <w:szCs w:val="22"/>
        </w:rPr>
        <w:t xml:space="preserve">（1）设备的装箱包装完好；</w:t>
      </w:r>
      <w:r/>
    </w:p>
    <w:p>
      <w:pPr>
        <w:pStyle w:val="879"/>
        <w:ind w:left="4" w:firstLine="486"/>
        <w:spacing w:before="214" w:line="302" w:lineRule="auto"/>
        <w:rPr>
          <w:color w:val="auto"/>
          <w:sz w:val="22"/>
          <w:szCs w:val="22"/>
        </w:rPr>
      </w:pPr>
      <w:r>
        <w:rPr>
          <w:color w:val="auto"/>
          <w:spacing w:val="-2"/>
          <w:sz w:val="22"/>
          <w:szCs w:val="22"/>
        </w:rPr>
        <w:t xml:space="preserve">（2）开箱检查清点设备名称、规格应符合投标文件及设计要求，附</w:t>
      </w:r>
      <w:r>
        <w:rPr>
          <w:color w:val="auto"/>
          <w:spacing w:val="-3"/>
          <w:sz w:val="22"/>
          <w:szCs w:val="22"/>
        </w:rPr>
        <w:t xml:space="preserve">件、设备齐全，</w:t>
      </w:r>
      <w:r>
        <w:rPr>
          <w:color w:val="auto"/>
          <w:spacing w:val="-2"/>
          <w:sz w:val="22"/>
          <w:szCs w:val="22"/>
        </w:rPr>
        <w:t xml:space="preserve">外观应完好无损伤；</w:t>
      </w:r>
      <w:r/>
    </w:p>
    <w:p>
      <w:pPr>
        <w:pStyle w:val="879"/>
        <w:ind w:left="491"/>
        <w:spacing w:before="216" w:line="219" w:lineRule="auto"/>
        <w:rPr>
          <w:color w:val="auto"/>
          <w:sz w:val="22"/>
          <w:szCs w:val="22"/>
        </w:rPr>
      </w:pPr>
      <w:r>
        <w:rPr>
          <w:color w:val="auto"/>
          <w:spacing w:val="-2"/>
          <w:sz w:val="22"/>
          <w:szCs w:val="22"/>
        </w:rPr>
        <w:t xml:space="preserve">（3）各项文件应齐全。</w:t>
      </w:r>
      <w:r/>
    </w:p>
    <w:p>
      <w:pPr>
        <w:pStyle w:val="879"/>
        <w:ind w:left="482"/>
        <w:spacing w:before="215" w:line="219" w:lineRule="auto"/>
        <w:rPr>
          <w:color w:val="auto"/>
          <w:sz w:val="22"/>
          <w:szCs w:val="22"/>
        </w:rPr>
      </w:pPr>
      <w:r>
        <w:rPr>
          <w:color w:val="auto"/>
          <w:spacing w:val="-2"/>
          <w:sz w:val="22"/>
          <w:szCs w:val="22"/>
        </w:rPr>
        <w:t xml:space="preserve">20、质量及验收：</w:t>
      </w:r>
      <w:r/>
    </w:p>
    <w:p>
      <w:pPr>
        <w:pStyle w:val="879"/>
        <w:ind w:left="0" w:right="78" w:firstLine="448"/>
        <w:jc w:val="both"/>
        <w:spacing w:before="217" w:line="385" w:lineRule="auto"/>
        <w:rPr>
          <w:color w:val="auto"/>
          <w:spacing w:val="-1"/>
          <w:sz w:val="22"/>
          <w:szCs w:val="22"/>
        </w:rPr>
      </w:pPr>
      <w:r>
        <w:rPr>
          <w:color w:val="auto"/>
          <w:spacing w:val="2"/>
          <w:sz w:val="22"/>
          <w:szCs w:val="22"/>
        </w:rPr>
        <w:t xml:space="preserve">（1）本次采购及安装的质量目标为：合格，并通过采购方组织的的专项验收。若</w:t>
      </w:r>
      <w:r>
        <w:rPr>
          <w:color w:val="auto"/>
          <w:spacing w:val="6"/>
          <w:sz w:val="22"/>
          <w:szCs w:val="22"/>
        </w:rPr>
        <w:t xml:space="preserve">因中标人供应的货物质量或施工质量问题未能达该标准，中</w:t>
      </w:r>
      <w:r>
        <w:rPr>
          <w:color w:val="auto"/>
          <w:spacing w:val="5"/>
          <w:sz w:val="22"/>
          <w:szCs w:val="22"/>
        </w:rPr>
        <w:t xml:space="preserve">标人必须无条件更换全部</w:t>
      </w:r>
      <w:r>
        <w:rPr>
          <w:color w:val="auto"/>
          <w:spacing w:val="6"/>
          <w:sz w:val="22"/>
          <w:szCs w:val="22"/>
        </w:rPr>
        <w:t xml:space="preserve">有质量问题的货物，承担全部返工费用并向招标人支付与存</w:t>
      </w:r>
      <w:r>
        <w:rPr>
          <w:color w:val="auto"/>
          <w:spacing w:val="5"/>
          <w:sz w:val="22"/>
          <w:szCs w:val="22"/>
        </w:rPr>
        <w:t xml:space="preserve">在质量问题的价值相同的</w:t>
      </w:r>
      <w:r>
        <w:rPr>
          <w:color w:val="auto"/>
          <w:spacing w:val="-1"/>
          <w:sz w:val="22"/>
          <w:szCs w:val="22"/>
        </w:rPr>
        <w:t xml:space="preserve">货币作为罚金和与之相关的一切损失。</w:t>
      </w:r>
      <w:r/>
    </w:p>
    <w:p>
      <w:pPr>
        <w:pStyle w:val="879"/>
        <w:ind w:left="0" w:right="78" w:firstLine="464"/>
        <w:jc w:val="both"/>
        <w:spacing w:before="217" w:line="385" w:lineRule="auto"/>
        <w:rPr>
          <w:color w:val="auto"/>
          <w:sz w:val="22"/>
          <w:szCs w:val="22"/>
        </w:rPr>
      </w:pPr>
      <w:r>
        <w:rPr>
          <w:color w:val="auto"/>
          <w:spacing w:val="6"/>
          <w:sz w:val="22"/>
          <w:szCs w:val="22"/>
        </w:rPr>
        <w:t xml:space="preserve">（2）中标人供应货物应符合国标及本招标文件</w:t>
      </w:r>
      <w:r>
        <w:rPr>
          <w:color w:val="auto"/>
          <w:spacing w:val="5"/>
          <w:sz w:val="22"/>
          <w:szCs w:val="22"/>
        </w:rPr>
        <w:t xml:space="preserve">规定的技术标准,如所供货物不合</w:t>
      </w:r>
      <w:r>
        <w:rPr>
          <w:color w:val="auto"/>
          <w:spacing w:val="2"/>
          <w:sz w:val="22"/>
          <w:szCs w:val="22"/>
        </w:rPr>
        <w:t xml:space="preserve">格，中标人应无偿负责更换并承担相应损失,如供应货物出现第二次不合格，招标人有</w:t>
      </w:r>
      <w:r>
        <w:rPr>
          <w:color w:val="auto"/>
          <w:spacing w:val="-2"/>
          <w:sz w:val="22"/>
          <w:szCs w:val="22"/>
        </w:rPr>
        <w:t xml:space="preserve">权终止合同。</w:t>
      </w:r>
      <w:r/>
    </w:p>
    <w:p>
      <w:pPr>
        <w:pStyle w:val="879"/>
        <w:ind w:left="1" w:firstLine="491"/>
        <w:spacing w:before="217" w:line="343" w:lineRule="auto"/>
        <w:rPr>
          <w:color w:val="auto"/>
          <w:sz w:val="22"/>
          <w:szCs w:val="22"/>
        </w:rPr>
      </w:pPr>
      <w:r>
        <w:rPr>
          <w:color w:val="auto"/>
          <w:spacing w:val="2"/>
          <w:sz w:val="22"/>
          <w:szCs w:val="22"/>
        </w:rPr>
        <w:t xml:space="preserve">（3）本招标文件中的设备按国际标准、国家标准、行业标准要求制造、验收，如</w:t>
      </w:r>
      <w:r>
        <w:rPr>
          <w:color w:val="auto"/>
          <w:spacing w:val="6"/>
          <w:sz w:val="22"/>
          <w:szCs w:val="22"/>
        </w:rPr>
        <w:t xml:space="preserve">为非标设备则按国际标准、国家标准、行业标准及图纸技术要</w:t>
      </w:r>
      <w:r>
        <w:rPr>
          <w:color w:val="auto"/>
          <w:spacing w:val="5"/>
          <w:sz w:val="22"/>
          <w:szCs w:val="22"/>
        </w:rPr>
        <w:t xml:space="preserve">求制造、验收，如遇三</w:t>
      </w:r>
      <w:r>
        <w:rPr>
          <w:color w:val="auto"/>
          <w:spacing w:val="6"/>
          <w:sz w:val="22"/>
          <w:szCs w:val="22"/>
        </w:rPr>
        <w:t xml:space="preserve">个标准要求的部分条款有冲突时，应以最高要求执行。技术规</w:t>
      </w:r>
      <w:r>
        <w:rPr>
          <w:color w:val="auto"/>
          <w:spacing w:val="5"/>
          <w:sz w:val="22"/>
          <w:szCs w:val="22"/>
        </w:rPr>
        <w:t xml:space="preserve">范书有要求的则按技术</w:t>
      </w:r>
      <w:r>
        <w:rPr>
          <w:color w:val="auto"/>
          <w:spacing w:val="-1"/>
          <w:sz w:val="22"/>
          <w:szCs w:val="22"/>
        </w:rPr>
        <w:t xml:space="preserve">规范书中规定的标准执行。</w:t>
      </w:r>
      <w:r/>
    </w:p>
    <w:p>
      <w:pPr>
        <w:pStyle w:val="879"/>
        <w:ind w:left="0" w:firstLine="448"/>
        <w:spacing w:before="215" w:line="330" w:lineRule="auto"/>
        <w:rPr>
          <w:color w:val="auto"/>
          <w:sz w:val="22"/>
          <w:szCs w:val="22"/>
        </w:rPr>
      </w:pPr>
      <w:r>
        <w:rPr>
          <w:color w:val="auto"/>
          <w:spacing w:val="2"/>
          <w:sz w:val="22"/>
          <w:szCs w:val="22"/>
        </w:rPr>
        <w:t xml:space="preserve">（4）中标人需保证提供的所有文件及证书真实有效，经查实如有不实，招标人有</w:t>
      </w:r>
      <w:r>
        <w:rPr>
          <w:color w:val="auto"/>
          <w:spacing w:val="6"/>
          <w:sz w:val="22"/>
          <w:szCs w:val="22"/>
        </w:rPr>
        <w:t xml:space="preserve">权取消中标人的中标资格并终止合同，如给招标人造成损失的，</w:t>
      </w:r>
      <w:r>
        <w:rPr>
          <w:color w:val="auto"/>
          <w:spacing w:val="5"/>
          <w:sz w:val="22"/>
          <w:szCs w:val="22"/>
        </w:rPr>
        <w:t xml:space="preserve">中标人需承担因此造</w:t>
      </w:r>
      <w:r>
        <w:rPr>
          <w:color w:val="auto"/>
          <w:spacing w:val="-2"/>
          <w:sz w:val="22"/>
          <w:szCs w:val="22"/>
        </w:rPr>
        <w:t xml:space="preserve">成的一切损失。</w:t>
      </w:r>
      <w:r/>
    </w:p>
    <w:p>
      <w:pPr>
        <w:pStyle w:val="879"/>
        <w:ind w:left="3" w:firstLine="489"/>
        <w:spacing w:before="212" w:line="301" w:lineRule="auto"/>
        <w:rPr>
          <w:color w:val="auto"/>
          <w:sz w:val="22"/>
          <w:szCs w:val="22"/>
        </w:rPr>
      </w:pPr>
      <w:r>
        <w:rPr>
          <w:color w:val="auto"/>
          <w:spacing w:val="1"/>
          <w:sz w:val="22"/>
          <w:szCs w:val="22"/>
        </w:rPr>
        <w:t xml:space="preserve">（5）在质量保证期内，如货物发生质量问题中标人必须在接到通知6小时内到达</w:t>
      </w:r>
      <w:r>
        <w:rPr>
          <w:color w:val="auto"/>
          <w:spacing w:val="-1"/>
          <w:sz w:val="22"/>
          <w:szCs w:val="22"/>
        </w:rPr>
        <w:t xml:space="preserve">现场，并无偿修理或更换问题货物，如造成其它损失的应足额赔偿。</w:t>
      </w:r>
      <w:r/>
    </w:p>
    <w:p>
      <w:pPr>
        <w:pStyle w:val="879"/>
        <w:ind w:left="493"/>
        <w:spacing w:before="217" w:line="219" w:lineRule="auto"/>
        <w:rPr>
          <w:color w:val="auto"/>
          <w:sz w:val="22"/>
          <w:szCs w:val="22"/>
        </w:rPr>
      </w:pPr>
      <w:r>
        <w:rPr>
          <w:color w:val="auto"/>
          <w:spacing w:val="-1"/>
          <w:sz w:val="22"/>
          <w:szCs w:val="22"/>
        </w:rPr>
        <w:t xml:space="preserve">（6）设备制造完毕经出厂检验合格后方能发货。</w:t>
      </w:r>
      <w:r/>
    </w:p>
    <w:p>
      <w:pPr>
        <w:pStyle w:val="879"/>
        <w:ind w:left="484"/>
        <w:spacing w:before="215" w:line="219" w:lineRule="auto"/>
        <w:rPr>
          <w:color w:val="auto"/>
          <w:sz w:val="22"/>
          <w:szCs w:val="22"/>
        </w:rPr>
      </w:pPr>
      <w:r>
        <w:rPr>
          <w:color w:val="auto"/>
          <w:spacing w:val="-3"/>
          <w:sz w:val="22"/>
          <w:szCs w:val="22"/>
        </w:rPr>
        <w:t xml:space="preserve">21、工期：合同签定后50日历天（具体以建筑、装修等专业进度为准）。</w:t>
      </w:r>
      <w:r/>
    </w:p>
    <w:p>
      <w:pPr>
        <w:pStyle w:val="879"/>
        <w:ind w:left="2" w:firstLine="481"/>
        <w:spacing w:before="213" w:line="330" w:lineRule="auto"/>
        <w:rPr>
          <w:color w:val="auto"/>
          <w:spacing w:val="-1"/>
          <w:sz w:val="22"/>
          <w:szCs w:val="22"/>
        </w:rPr>
      </w:pPr>
      <w:r>
        <w:rPr>
          <w:color w:val="auto"/>
          <w:spacing w:val="6"/>
          <w:sz w:val="22"/>
          <w:szCs w:val="22"/>
        </w:rPr>
        <w:t xml:space="preserve">22、售前服务要求：中标人在接到成交通知书后七个工作日内应</w:t>
      </w:r>
      <w:r>
        <w:rPr>
          <w:color w:val="auto"/>
          <w:spacing w:val="5"/>
          <w:sz w:val="22"/>
          <w:szCs w:val="22"/>
        </w:rPr>
        <w:t xml:space="preserve">向招标人提供全</w:t>
      </w:r>
      <w:r>
        <w:rPr>
          <w:color w:val="auto"/>
          <w:spacing w:val="6"/>
          <w:sz w:val="22"/>
          <w:szCs w:val="22"/>
        </w:rPr>
        <w:t xml:space="preserve">套深化设计图纸贰份；并与招标人和施工单位做好技术沟通</w:t>
      </w:r>
      <w:r>
        <w:rPr>
          <w:color w:val="auto"/>
          <w:spacing w:val="5"/>
          <w:sz w:val="22"/>
          <w:szCs w:val="22"/>
        </w:rPr>
        <w:t xml:space="preserve">，提出相关要求，确保施</w:t>
      </w:r>
      <w:r>
        <w:rPr>
          <w:color w:val="auto"/>
          <w:spacing w:val="-1"/>
          <w:sz w:val="22"/>
          <w:szCs w:val="22"/>
        </w:rPr>
        <w:t xml:space="preserve">工现场满足设备安装需求。</w:t>
      </w:r>
      <w:r/>
    </w:p>
    <w:p>
      <w:pPr>
        <w:pStyle w:val="879"/>
        <w:ind w:left="2" w:firstLine="481"/>
        <w:spacing w:before="213" w:line="330" w:lineRule="auto"/>
        <w:rPr>
          <w:rFonts w:hint="eastAsia" w:eastAsia="宋体"/>
          <w:color w:val="auto"/>
          <w:spacing w:val="-1"/>
          <w:sz w:val="22"/>
          <w:szCs w:val="22"/>
          <w:lang w:val="en-US" w:eastAsia="zh-CN"/>
        </w:rPr>
      </w:pPr>
      <w:r>
        <w:rPr>
          <w:rFonts w:hint="eastAsia"/>
          <w:color w:val="auto"/>
          <w:spacing w:val="-1"/>
          <w:sz w:val="22"/>
          <w:szCs w:val="22"/>
          <w:lang w:val="en-US" w:eastAsia="zh-CN"/>
        </w:rPr>
        <w:t xml:space="preserve">23、人员要求：为保证项目的顺利实施，项目组必须明确1名项目负责人以及其他项目技术人员，并具有相应的证书。未经采购人允许，供应商不得随意更换项目负责人，如需更换须提前5个工作日通知采购人，并征得采购人同意。</w:t>
      </w:r>
      <w:r/>
    </w:p>
    <w:p>
      <w:pPr>
        <w:pStyle w:val="879"/>
        <w:ind w:left="1" w:firstLine="482"/>
        <w:spacing w:before="212" w:line="352" w:lineRule="auto"/>
        <w:rPr>
          <w:color w:val="auto"/>
          <w:spacing w:val="-1"/>
          <w:sz w:val="22"/>
          <w:szCs w:val="22"/>
          <w:highlight w:val="none"/>
        </w:rPr>
      </w:pPr>
      <w:r>
        <w:rPr>
          <w:color w:val="auto"/>
          <w:spacing w:val="6"/>
          <w:sz w:val="22"/>
          <w:szCs w:val="22"/>
        </w:rPr>
        <w:t xml:space="preserve">2</w:t>
      </w:r>
      <w:r>
        <w:rPr>
          <w:rFonts w:hint="eastAsia"/>
          <w:color w:val="auto"/>
          <w:spacing w:val="6"/>
          <w:sz w:val="22"/>
          <w:szCs w:val="22"/>
          <w:lang w:val="en-US" w:eastAsia="zh-CN"/>
        </w:rPr>
        <w:t xml:space="preserve">4</w:t>
      </w:r>
      <w:r>
        <w:rPr>
          <w:color w:val="auto"/>
          <w:spacing w:val="6"/>
          <w:sz w:val="22"/>
          <w:szCs w:val="22"/>
        </w:rPr>
        <w:t xml:space="preserve">、人员培训要求：设备调试开始前，中标人负责对招标人的操</w:t>
      </w:r>
      <w:r>
        <w:rPr>
          <w:color w:val="auto"/>
          <w:spacing w:val="5"/>
          <w:sz w:val="22"/>
          <w:szCs w:val="22"/>
        </w:rPr>
        <w:t xml:space="preserve">作、维修技术人</w:t>
      </w:r>
      <w:r>
        <w:rPr>
          <w:color w:val="auto"/>
          <w:spacing w:val="6"/>
          <w:sz w:val="22"/>
          <w:szCs w:val="22"/>
        </w:rPr>
        <w:t xml:space="preserve">员免费进行技术交底和初步培训。在设备调试期间或以后，中</w:t>
      </w:r>
      <w:r>
        <w:rPr>
          <w:color w:val="auto"/>
          <w:spacing w:val="5"/>
          <w:sz w:val="22"/>
          <w:szCs w:val="22"/>
        </w:rPr>
        <w:t xml:space="preserve">标人负责安排招标人操</w:t>
      </w:r>
      <w:r>
        <w:rPr>
          <w:color w:val="auto"/>
          <w:spacing w:val="-1"/>
          <w:sz w:val="22"/>
          <w:szCs w:val="22"/>
        </w:rPr>
        <w:t xml:space="preserve">作、维修技术人员在现场免费进行更深入的培训，使他们具备独立操作和必要的调整、</w:t>
      </w:r>
      <w:r>
        <w:rPr>
          <w:color w:val="auto"/>
          <w:spacing w:val="6"/>
          <w:sz w:val="22"/>
          <w:szCs w:val="22"/>
        </w:rPr>
        <w:t xml:space="preserve">维护技能。应使被培训人员全面掌握设备的结构与性能特点，</w:t>
      </w:r>
      <w:r>
        <w:rPr>
          <w:color w:val="auto"/>
          <w:spacing w:val="5"/>
          <w:sz w:val="22"/>
          <w:szCs w:val="22"/>
        </w:rPr>
        <w:t xml:space="preserve">达到具有独立操作设备</w:t>
      </w:r>
      <w:r>
        <w:rPr>
          <w:color w:val="auto"/>
          <w:sz w:val="22"/>
          <w:szCs w:val="22"/>
        </w:rPr>
        <w:t xml:space="preserve">运行与一般性维修、保养的能力，以及具有机组安装、运</w:t>
      </w:r>
      <w:r>
        <w:rPr>
          <w:color w:val="auto"/>
          <w:spacing w:val="-1"/>
          <w:sz w:val="22"/>
          <w:szCs w:val="22"/>
        </w:rPr>
        <w:t xml:space="preserve">行等方面的技能与常识。</w:t>
      </w:r>
      <w:r/>
    </w:p>
    <w:p>
      <w:pPr>
        <w:ind w:left="1" w:right="0" w:firstLine="482"/>
        <w:spacing w:before="212" w:after="200" w:line="8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25、施工及质量安全及售后服务方案要求：</w:t>
      </w:r>
      <w:r/>
    </w:p>
    <w:p>
      <w:pPr>
        <w:ind w:left="1" w:right="0" w:firstLine="482"/>
        <w:spacing w:before="212" w:after="200" w:line="8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投标文件中需提供施工方案、质量保证及安全措施方案、售后服务方案。</w:t>
      </w:r>
      <w:r/>
    </w:p>
    <w:p>
      <w:pPr>
        <w:ind w:left="1" w:right="0" w:firstLine="482"/>
        <w:spacing w:before="212" w:after="200" w:line="8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1、需制定详细的施工方案。至少包含①水处理设备施工方案、②空气源热泵设备施工方案、③三集一体除湿热泵设备施工方案、④管道电气安装方案、⑤施工人员合理有效安排方案（包括施工组织设计、供货服务方案、安全和技术措施、进度控制措施、质量控制措施、系统的试运行及调试方案）。  </w:t>
      </w:r>
      <w:r/>
    </w:p>
    <w:p>
      <w:pPr>
        <w:ind w:left="1" w:right="0" w:firstLine="482"/>
        <w:spacing w:before="212" w:after="200" w:line="8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2、需制定详细的质量保证及安全措施方案。至少包含①水质保证措施、②培训计划方案、③安全措施方案、④质量保证方案。</w:t>
      </w:r>
      <w:r/>
    </w:p>
    <w:p>
      <w:pPr>
        <w:ind w:left="0" w:right="0" w:firstLine="436"/>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3、需提供详细的售后服务保障方案。少包含①维护响应时间方案、②维修更换设备保修方案、③应急保障方案。</w:t>
      </w:r>
      <w:r/>
    </w:p>
    <w:p>
      <w:pPr>
        <w:pStyle w:val="879"/>
        <w:ind w:left="484"/>
        <w:spacing w:before="215" w:line="219" w:lineRule="auto"/>
        <w:rPr>
          <w:color w:val="auto"/>
          <w:sz w:val="22"/>
          <w:szCs w:val="22"/>
        </w:rPr>
      </w:pPr>
      <w:r>
        <w:rPr>
          <w:color w:val="auto"/>
          <w:spacing w:val="-1"/>
          <w:sz w:val="22"/>
          <w:szCs w:val="22"/>
        </w:rPr>
        <w:t xml:space="preserve">2</w:t>
      </w:r>
      <w:r>
        <w:rPr>
          <w:rFonts w:hint="eastAsia"/>
          <w:color w:val="auto"/>
          <w:spacing w:val="-1"/>
          <w:sz w:val="22"/>
          <w:szCs w:val="22"/>
          <w:lang w:val="en-US" w:eastAsia="zh-CN"/>
        </w:rPr>
        <w:t xml:space="preserve">6</w:t>
      </w:r>
      <w:r>
        <w:rPr>
          <w:color w:val="auto"/>
          <w:spacing w:val="-1"/>
          <w:sz w:val="22"/>
          <w:szCs w:val="22"/>
        </w:rPr>
        <w:t xml:space="preserve">、备件、消耗品或其他补充件</w:t>
      </w:r>
      <w:r/>
    </w:p>
    <w:p>
      <w:pPr>
        <w:pStyle w:val="879"/>
        <w:ind w:left="0" w:firstLine="464"/>
        <w:spacing w:before="214" w:line="385" w:lineRule="auto"/>
        <w:rPr>
          <w:color w:val="auto"/>
          <w:sz w:val="22"/>
          <w:szCs w:val="22"/>
        </w:rPr>
      </w:pPr>
      <w:r>
        <w:rPr>
          <w:color w:val="auto"/>
          <w:spacing w:val="6"/>
          <w:sz w:val="22"/>
          <w:szCs w:val="22"/>
        </w:rPr>
        <w:t xml:space="preserve">凡需有标准配置的附件或专用工具才能保证设备正常运行的，应包括在该</w:t>
      </w:r>
      <w:r>
        <w:rPr>
          <w:color w:val="auto"/>
          <w:spacing w:val="5"/>
          <w:sz w:val="22"/>
          <w:szCs w:val="22"/>
        </w:rPr>
        <w:t xml:space="preserve">设备的</w:t>
      </w:r>
      <w:r>
        <w:rPr>
          <w:color w:val="auto"/>
          <w:sz w:val="22"/>
          <w:szCs w:val="22"/>
        </w:rPr>
        <w:t xml:space="preserve">报价中，并应将其附件和工具的数量和单价</w:t>
      </w:r>
      <w:r>
        <w:rPr>
          <w:color w:val="auto"/>
          <w:spacing w:val="-1"/>
          <w:sz w:val="22"/>
          <w:szCs w:val="22"/>
        </w:rPr>
        <w:t xml:space="preserve">提供给招标人参考。</w:t>
      </w:r>
      <w:r/>
    </w:p>
    <w:p>
      <w:pPr>
        <w:pStyle w:val="879"/>
        <w:ind w:left="484"/>
        <w:spacing w:before="1" w:line="218" w:lineRule="auto"/>
        <w:rPr>
          <w:color w:val="auto"/>
          <w:sz w:val="22"/>
          <w:szCs w:val="22"/>
        </w:rPr>
      </w:pPr>
      <w:r>
        <w:rPr>
          <w:color w:val="auto"/>
          <w:sz w:val="22"/>
          <w:szCs w:val="22"/>
        </w:rPr>
        <w:t xml:space="preserve">2</w:t>
      </w:r>
      <w:r>
        <w:rPr>
          <w:rFonts w:hint="eastAsia"/>
          <w:color w:val="auto"/>
          <w:sz w:val="22"/>
          <w:szCs w:val="22"/>
          <w:lang w:val="en-US" w:eastAsia="zh-CN"/>
        </w:rPr>
        <w:t xml:space="preserve">7</w:t>
      </w:r>
      <w:r>
        <w:rPr>
          <w:color w:val="auto"/>
          <w:sz w:val="22"/>
          <w:szCs w:val="22"/>
        </w:rPr>
        <w:t xml:space="preserve">、技术服务：投标人应保证提供以下服</w:t>
      </w:r>
      <w:r>
        <w:rPr>
          <w:color w:val="auto"/>
          <w:spacing w:val="-1"/>
          <w:sz w:val="22"/>
          <w:szCs w:val="22"/>
        </w:rPr>
        <w:t xml:space="preserve">务项目，但亦不限于以下内容：</w:t>
      </w:r>
      <w:r/>
    </w:p>
    <w:p>
      <w:pPr>
        <w:pStyle w:val="879"/>
        <w:ind w:left="493"/>
        <w:spacing w:before="215" w:line="220" w:lineRule="auto"/>
        <w:rPr>
          <w:color w:val="auto"/>
          <w:sz w:val="22"/>
          <w:szCs w:val="22"/>
        </w:rPr>
      </w:pPr>
      <w:r>
        <w:rPr>
          <w:color w:val="auto"/>
          <w:spacing w:val="-2"/>
          <w:sz w:val="22"/>
          <w:szCs w:val="22"/>
        </w:rPr>
        <w:t xml:space="preserve">（1）设备的安装、调试；</w:t>
      </w:r>
      <w:r/>
    </w:p>
    <w:p>
      <w:pPr>
        <w:pStyle w:val="879"/>
        <w:ind w:left="493"/>
        <w:spacing w:before="215" w:line="219" w:lineRule="auto"/>
        <w:rPr>
          <w:color w:val="auto"/>
          <w:spacing w:val="-2"/>
          <w:sz w:val="22"/>
          <w:szCs w:val="22"/>
        </w:rPr>
      </w:pPr>
      <w:r>
        <w:rPr>
          <w:color w:val="auto"/>
          <w:spacing w:val="-2"/>
          <w:sz w:val="22"/>
          <w:szCs w:val="22"/>
        </w:rPr>
        <w:t xml:space="preserve">（2）提供组装和维修工具；</w:t>
      </w:r>
      <w:r/>
    </w:p>
    <w:p>
      <w:pPr>
        <w:pStyle w:val="879"/>
        <w:ind w:left="493"/>
        <w:spacing w:before="215" w:line="219" w:lineRule="auto"/>
        <w:rPr>
          <w:color w:val="auto"/>
          <w:sz w:val="22"/>
          <w:szCs w:val="22"/>
        </w:rPr>
      </w:pPr>
      <w:r>
        <w:rPr>
          <w:color w:val="auto"/>
          <w:spacing w:val="-2"/>
          <w:sz w:val="22"/>
          <w:szCs w:val="22"/>
        </w:rPr>
        <w:t xml:space="preserve">（3）提供设备的详细操作手册和维修手册；</w:t>
      </w:r>
      <w:r/>
    </w:p>
    <w:p>
      <w:pPr>
        <w:pStyle w:val="879"/>
        <w:ind w:left="492"/>
        <w:spacing w:before="214" w:line="219" w:lineRule="auto"/>
        <w:rPr>
          <w:color w:val="auto"/>
          <w:sz w:val="22"/>
          <w:szCs w:val="22"/>
        </w:rPr>
      </w:pPr>
      <w:r>
        <w:rPr>
          <w:color w:val="auto"/>
          <w:spacing w:val="-1"/>
          <w:sz w:val="22"/>
          <w:szCs w:val="22"/>
        </w:rPr>
        <w:t xml:space="preserve">（4）应为招标人提供设备正常运行两年的易损件和常用备件；</w:t>
      </w:r>
      <w:r/>
    </w:p>
    <w:p>
      <w:pPr>
        <w:pStyle w:val="879"/>
        <w:ind w:left="492"/>
        <w:spacing w:before="214" w:line="218" w:lineRule="auto"/>
        <w:rPr>
          <w:color w:val="auto"/>
          <w:sz w:val="22"/>
          <w:szCs w:val="22"/>
        </w:rPr>
      </w:pPr>
      <w:r>
        <w:rPr>
          <w:color w:val="auto"/>
          <w:spacing w:val="-1"/>
          <w:sz w:val="22"/>
          <w:szCs w:val="22"/>
        </w:rPr>
        <w:t xml:space="preserve">（5）提供以下有关制造和销售的零部件资料和报告书：</w:t>
      </w:r>
      <w:r/>
    </w:p>
    <w:p>
      <w:pPr>
        <w:pStyle w:val="879"/>
        <w:ind w:left="0" w:firstLine="464"/>
        <w:spacing w:before="219" w:line="343" w:lineRule="auto"/>
        <w:rPr>
          <w:color w:val="auto"/>
          <w:sz w:val="22"/>
          <w:szCs w:val="22"/>
        </w:rPr>
      </w:pPr>
      <w:r>
        <w:rPr>
          <w:color w:val="auto"/>
          <w:spacing w:val="6"/>
          <w:sz w:val="22"/>
          <w:szCs w:val="22"/>
        </w:rPr>
        <w:t xml:space="preserve">2</w:t>
      </w:r>
      <w:r>
        <w:rPr>
          <w:rFonts w:hint="eastAsia"/>
          <w:color w:val="auto"/>
          <w:spacing w:val="6"/>
          <w:sz w:val="22"/>
          <w:szCs w:val="22"/>
          <w:lang w:val="en-US" w:eastAsia="zh-CN"/>
        </w:rPr>
        <w:t xml:space="preserve">8</w:t>
      </w:r>
      <w:r>
        <w:rPr>
          <w:color w:val="auto"/>
          <w:spacing w:val="6"/>
          <w:sz w:val="22"/>
          <w:szCs w:val="22"/>
        </w:rPr>
        <w:t xml:space="preserve">、招标人向中标人选购零件时，中标人不能解脱合同所规定的</w:t>
      </w:r>
      <w:r>
        <w:rPr>
          <w:color w:val="auto"/>
          <w:spacing w:val="5"/>
          <w:sz w:val="22"/>
          <w:szCs w:val="22"/>
        </w:rPr>
        <w:t xml:space="preserve">任何保证义务。</w:t>
      </w:r>
      <w:r>
        <w:rPr>
          <w:color w:val="auto"/>
          <w:spacing w:val="6"/>
          <w:sz w:val="22"/>
          <w:szCs w:val="22"/>
        </w:rPr>
        <w:t xml:space="preserve">中标人在零部件停产前，应事先通知招标人，以便招标人有足够</w:t>
      </w:r>
      <w:r>
        <w:rPr>
          <w:color w:val="auto"/>
          <w:spacing w:val="5"/>
          <w:sz w:val="22"/>
          <w:szCs w:val="22"/>
        </w:rPr>
        <w:t xml:space="preserve">时间购买所需的零部</w:t>
      </w:r>
      <w:r>
        <w:rPr>
          <w:color w:val="auto"/>
          <w:spacing w:val="6"/>
          <w:sz w:val="22"/>
          <w:szCs w:val="22"/>
        </w:rPr>
        <w:t xml:space="preserve">件。在零部件停产后，如果招标人还需要的话，中标人应无偿向</w:t>
      </w:r>
      <w:r>
        <w:rPr>
          <w:color w:val="auto"/>
          <w:spacing w:val="5"/>
          <w:sz w:val="22"/>
          <w:szCs w:val="22"/>
        </w:rPr>
        <w:t xml:space="preserve">招标人提供零部件的</w:t>
      </w:r>
      <w:r>
        <w:rPr>
          <w:color w:val="auto"/>
          <w:spacing w:val="-2"/>
          <w:sz w:val="22"/>
          <w:szCs w:val="22"/>
        </w:rPr>
        <w:t xml:space="preserve">图纸和技术规范。</w:t>
      </w:r>
      <w:r/>
    </w:p>
    <w:p>
      <w:pPr>
        <w:pStyle w:val="879"/>
        <w:ind w:left="483"/>
        <w:spacing w:before="214" w:line="220" w:lineRule="auto"/>
        <w:rPr>
          <w:color w:val="auto"/>
          <w:sz w:val="22"/>
          <w:szCs w:val="22"/>
        </w:rPr>
      </w:pPr>
      <w:r>
        <w:rPr>
          <w:color w:val="auto"/>
          <w:spacing w:val="-2"/>
          <w:sz w:val="22"/>
          <w:szCs w:val="22"/>
        </w:rPr>
        <w:t xml:space="preserve">2</w:t>
      </w:r>
      <w:r>
        <w:rPr>
          <w:rFonts w:hint="eastAsia"/>
          <w:color w:val="auto"/>
          <w:spacing w:val="-2"/>
          <w:sz w:val="22"/>
          <w:szCs w:val="22"/>
          <w:lang w:val="en-US" w:eastAsia="zh-CN"/>
        </w:rPr>
        <w:t xml:space="preserve">9</w:t>
      </w:r>
      <w:r>
        <w:rPr>
          <w:color w:val="auto"/>
          <w:spacing w:val="-2"/>
          <w:sz w:val="22"/>
          <w:szCs w:val="22"/>
        </w:rPr>
        <w:t xml:space="preserve">、质量保证期</w:t>
      </w:r>
      <w:r/>
    </w:p>
    <w:p>
      <w:pPr>
        <w:pStyle w:val="879"/>
        <w:ind w:left="0" w:right="102" w:firstLine="436"/>
        <w:spacing w:before="56" w:line="288" w:lineRule="auto"/>
        <w:rPr>
          <w:color w:val="auto"/>
          <w:sz w:val="22"/>
          <w:szCs w:val="22"/>
        </w:rPr>
      </w:pPr>
      <w:r>
        <w:rPr>
          <w:color w:val="auto"/>
          <w:spacing w:val="-1"/>
          <w:sz w:val="22"/>
          <w:szCs w:val="22"/>
        </w:rPr>
        <w:t xml:space="preserve">（1）投标人必须提供不少于</w:t>
      </w:r>
      <w:r>
        <w:rPr>
          <w:rFonts w:hint="eastAsia"/>
          <w:color w:val="auto"/>
          <w:spacing w:val="-1"/>
          <w:sz w:val="22"/>
          <w:szCs w:val="22"/>
          <w:lang w:eastAsia="zh-CN"/>
        </w:rPr>
        <w:t xml:space="preserve">二</w:t>
      </w:r>
      <w:r>
        <w:rPr>
          <w:color w:val="auto"/>
          <w:spacing w:val="-1"/>
          <w:sz w:val="22"/>
          <w:szCs w:val="22"/>
        </w:rPr>
        <w:t xml:space="preserve">年的质保期。质保期从安装调试完毕、最终验收合</w:t>
      </w:r>
      <w:r>
        <w:rPr>
          <w:color w:val="auto"/>
          <w:sz w:val="22"/>
          <w:szCs w:val="22"/>
        </w:rPr>
        <w:t xml:space="preserve">格之日开始计算。除非采购人另有要求，质保期内的</w:t>
      </w:r>
      <w:r>
        <w:rPr>
          <w:color w:val="auto"/>
          <w:spacing w:val="-1"/>
          <w:sz w:val="22"/>
          <w:szCs w:val="22"/>
        </w:rPr>
        <w:t xml:space="preserve">服务均为免费上门服务。</w:t>
      </w:r>
      <w:r/>
    </w:p>
    <w:p>
      <w:pPr>
        <w:pStyle w:val="879"/>
        <w:ind w:left="0" w:right="42" w:firstLine="440"/>
        <w:spacing w:before="182" w:line="313" w:lineRule="auto"/>
        <w:rPr>
          <w:color w:val="auto"/>
          <w:sz w:val="22"/>
          <w:szCs w:val="22"/>
        </w:rPr>
      </w:pPr>
      <w:r>
        <w:rPr>
          <w:color w:val="auto"/>
          <w:sz w:val="22"/>
          <w:szCs w:val="22"/>
        </w:rPr>
        <w:t xml:space="preserve">（2）在质保期限内，接到用户报修电话通知后，应在6小时内上门服务</w:t>
      </w:r>
      <w:r>
        <w:rPr>
          <w:color w:val="auto"/>
          <w:spacing w:val="-1"/>
          <w:sz w:val="22"/>
          <w:szCs w:val="22"/>
        </w:rPr>
        <w:t xml:space="preserve">，并在12</w:t>
      </w:r>
      <w:r>
        <w:rPr>
          <w:color w:val="auto"/>
          <w:sz w:val="22"/>
          <w:szCs w:val="22"/>
        </w:rPr>
        <w:t xml:space="preserve">小时内修复。出现故障后，中标人如未按上述要求进行响应</w:t>
      </w:r>
      <w:r>
        <w:rPr>
          <w:color w:val="auto"/>
          <w:spacing w:val="-1"/>
          <w:sz w:val="22"/>
          <w:szCs w:val="22"/>
        </w:rPr>
        <w:t xml:space="preserve">，采购人可以采取必要的补救措施，由此产生的风险和费用全部由中标人承担。</w:t>
      </w:r>
      <w:r/>
    </w:p>
    <w:p>
      <w:pPr>
        <w:pStyle w:val="879"/>
        <w:ind w:left="10" w:right="102" w:firstLine="482"/>
        <w:spacing w:before="182" w:line="289" w:lineRule="auto"/>
        <w:rPr>
          <w:color w:val="auto"/>
          <w:sz w:val="22"/>
          <w:szCs w:val="22"/>
        </w:rPr>
      </w:pPr>
      <w:r>
        <w:rPr>
          <w:color w:val="auto"/>
          <w:spacing w:val="-1"/>
          <w:sz w:val="22"/>
          <w:szCs w:val="22"/>
        </w:rPr>
        <w:t xml:space="preserve">（3）在质保期内的工作应包括对所有产品常规检查、调整等。供货方须自行付费负责修理和更换任何由于产品自身的质量问题造成的损坏及故障。</w:t>
      </w:r>
      <w:r/>
    </w:p>
    <w:p>
      <w:pPr>
        <w:pStyle w:val="879"/>
        <w:ind w:left="3" w:right="102" w:firstLine="488"/>
        <w:spacing w:before="182" w:line="289" w:lineRule="auto"/>
        <w:rPr>
          <w:color w:val="auto"/>
          <w:sz w:val="22"/>
          <w:szCs w:val="22"/>
        </w:rPr>
      </w:pPr>
      <w:r>
        <w:rPr>
          <w:color w:val="auto"/>
          <w:spacing w:val="-1"/>
          <w:sz w:val="22"/>
          <w:szCs w:val="22"/>
        </w:rPr>
        <w:t xml:space="preserve">（4）免费质保期满后，须以低于市场价的价格长期提供维修及日常保养及维修零</w:t>
      </w:r>
      <w:r>
        <w:rPr>
          <w:color w:val="auto"/>
          <w:spacing w:val="-5"/>
          <w:sz w:val="22"/>
          <w:szCs w:val="22"/>
        </w:rPr>
        <w:t xml:space="preserve">部件。</w:t>
      </w:r>
      <w:r/>
    </w:p>
    <w:p>
      <w:pPr>
        <w:spacing w:line="262" w:lineRule="auto"/>
        <w:rPr>
          <w:color w:val="auto"/>
          <w:sz w:val="21"/>
          <w:szCs w:val="21"/>
        </w:rPr>
      </w:pPr>
      <w:r>
        <w:rPr>
          <w:color w:val="auto"/>
          <w:sz w:val="21"/>
          <w:szCs w:val="21"/>
        </w:rPr>
      </w:r>
      <w:r/>
    </w:p>
    <w:p>
      <w:pPr>
        <w:pStyle w:val="879"/>
        <w:ind w:left="483"/>
        <w:spacing w:before="78" w:line="219" w:lineRule="auto"/>
        <w:rPr>
          <w:color w:val="auto"/>
          <w:sz w:val="22"/>
          <w:szCs w:val="22"/>
        </w:rPr>
      </w:pPr>
      <w:r>
        <w:rPr>
          <w:color w:val="auto"/>
          <w:spacing w:val="-2"/>
          <w:sz w:val="22"/>
          <w:szCs w:val="22"/>
        </w:rPr>
        <w:t xml:space="preserve">30、售后服务</w:t>
      </w:r>
      <w:r/>
    </w:p>
    <w:p>
      <w:pPr>
        <w:pStyle w:val="879"/>
        <w:ind w:left="0" w:firstLine="464"/>
        <w:spacing w:before="214" w:line="385" w:lineRule="auto"/>
        <w:rPr>
          <w:color w:val="auto"/>
          <w:sz w:val="22"/>
          <w:szCs w:val="22"/>
        </w:rPr>
      </w:pPr>
      <w:r>
        <w:rPr>
          <w:color w:val="auto"/>
          <w:spacing w:val="6"/>
          <w:sz w:val="22"/>
          <w:szCs w:val="22"/>
        </w:rPr>
        <w:t xml:space="preserve">投标人应提供详细的售后服务承诺，并被作为评审考虑的重要内容，其内容必须</w:t>
      </w:r>
      <w:r>
        <w:rPr>
          <w:color w:val="auto"/>
          <w:spacing w:val="-1"/>
          <w:sz w:val="22"/>
          <w:szCs w:val="22"/>
        </w:rPr>
        <w:t xml:space="preserve">包含且不仅限于如下内容：</w:t>
      </w:r>
      <w:r/>
    </w:p>
    <w:p>
      <w:pPr>
        <w:pStyle w:val="879"/>
        <w:ind w:left="2" w:firstLine="489"/>
        <w:spacing w:before="2" w:line="301" w:lineRule="auto"/>
        <w:rPr>
          <w:color w:val="auto"/>
          <w:sz w:val="22"/>
          <w:szCs w:val="22"/>
        </w:rPr>
      </w:pPr>
      <w:r>
        <w:rPr>
          <w:color w:val="auto"/>
          <w:spacing w:val="2"/>
          <w:sz w:val="22"/>
          <w:szCs w:val="22"/>
        </w:rPr>
        <w:t xml:space="preserve">（1）积极配合用户和设计院进行有针对性的深化设计，无偿提供有关技术资料和</w:t>
      </w:r>
      <w:r>
        <w:rPr>
          <w:color w:val="auto"/>
          <w:spacing w:val="-1"/>
          <w:sz w:val="22"/>
          <w:szCs w:val="22"/>
        </w:rPr>
        <w:t xml:space="preserve">数据分析，做好技术咨询服务。</w:t>
      </w:r>
      <w:r/>
    </w:p>
    <w:p>
      <w:pPr>
        <w:pStyle w:val="879"/>
        <w:ind w:left="2" w:firstLine="489"/>
        <w:spacing w:before="214" w:line="302" w:lineRule="auto"/>
        <w:rPr>
          <w:color w:val="auto"/>
          <w:sz w:val="22"/>
          <w:szCs w:val="22"/>
        </w:rPr>
      </w:pPr>
      <w:r>
        <w:rPr>
          <w:color w:val="auto"/>
          <w:spacing w:val="4"/>
          <w:sz w:val="22"/>
          <w:szCs w:val="22"/>
        </w:rPr>
        <w:t xml:space="preserve">（2）投标人需承诺提供24小时的服务。保修期外如招标人设备发生维修，投标</w:t>
      </w:r>
      <w:r>
        <w:rPr>
          <w:color w:val="auto"/>
          <w:spacing w:val="-1"/>
          <w:sz w:val="22"/>
          <w:szCs w:val="22"/>
        </w:rPr>
        <w:t xml:space="preserve">人承诺对更换设备及辅助材料费及其他费用按材料进货价收费。</w:t>
      </w:r>
      <w:r/>
    </w:p>
    <w:p>
      <w:pPr>
        <w:pStyle w:val="879"/>
        <w:ind w:left="492"/>
        <w:spacing w:before="216" w:line="219" w:lineRule="auto"/>
        <w:rPr>
          <w:color w:val="auto"/>
          <w:sz w:val="22"/>
          <w:szCs w:val="22"/>
        </w:rPr>
      </w:pPr>
      <w:r>
        <w:rPr>
          <w:color w:val="auto"/>
          <w:spacing w:val="-1"/>
          <w:sz w:val="22"/>
          <w:szCs w:val="22"/>
        </w:rPr>
        <w:t xml:space="preserve">（3）投标人应在投标文件中注明对招标人进行技术培训的内容、方式及时间等。</w:t>
      </w:r>
      <w:r/>
    </w:p>
    <w:p>
      <w:pPr>
        <w:pStyle w:val="879"/>
        <w:ind w:left="492"/>
        <w:spacing w:before="214" w:line="219" w:lineRule="auto"/>
        <w:rPr>
          <w:color w:val="auto"/>
          <w:sz w:val="22"/>
          <w:szCs w:val="22"/>
        </w:rPr>
      </w:pPr>
      <w:r>
        <w:rPr>
          <w:color w:val="auto"/>
          <w:spacing w:val="-1"/>
          <w:sz w:val="22"/>
          <w:szCs w:val="22"/>
        </w:rPr>
        <w:t xml:space="preserve">（4）定期进行用户访问、主动征询意见、解决问题、改进工作，优先保证供应。</w:t>
      </w:r>
      <w:r/>
    </w:p>
    <w:p>
      <w:pPr>
        <w:pStyle w:val="879"/>
        <w:ind w:left="2"/>
        <w:spacing w:before="182" w:line="220" w:lineRule="auto"/>
        <w:rPr>
          <w:color w:val="auto"/>
          <w:sz w:val="24"/>
          <w:szCs w:val="24"/>
        </w:rPr>
      </w:pPr>
      <w:r>
        <w:rPr>
          <w:b/>
          <w:bCs/>
          <w:color w:val="auto"/>
          <w:spacing w:val="-3"/>
          <w:sz w:val="24"/>
          <w:szCs w:val="24"/>
        </w:rPr>
        <w:t xml:space="preserve">三、设备主要技术要求</w:t>
      </w:r>
      <w:r/>
    </w:p>
    <w:p>
      <w:pPr>
        <w:pStyle w:val="879"/>
        <w:ind w:left="18"/>
        <w:spacing w:before="200" w:line="221" w:lineRule="auto"/>
        <w:rPr>
          <w:color w:val="auto"/>
          <w:sz w:val="22"/>
          <w:szCs w:val="22"/>
        </w:rPr>
      </w:pPr>
      <w:r>
        <w:rPr>
          <w:b/>
          <w:bCs/>
          <w:color w:val="auto"/>
          <w:spacing w:val="-7"/>
          <w:sz w:val="22"/>
          <w:szCs w:val="22"/>
        </w:rPr>
        <w:t xml:space="preserve">1、规范要求</w:t>
      </w:r>
      <w:r/>
    </w:p>
    <w:p>
      <w:pPr>
        <w:pStyle w:val="879"/>
        <w:ind w:left="0" w:firstLine="464"/>
        <w:jc w:val="both"/>
        <w:spacing w:before="46" w:line="385" w:lineRule="auto"/>
        <w:rPr>
          <w:color w:val="auto"/>
          <w:sz w:val="22"/>
          <w:szCs w:val="22"/>
        </w:rPr>
      </w:pPr>
      <w:r>
        <w:rPr>
          <w:color w:val="auto"/>
          <w:spacing w:val="6"/>
          <w:sz w:val="22"/>
          <w:szCs w:val="22"/>
        </w:rPr>
        <w:t xml:space="preserve">本项目应严格按照国家与行业协会的有关法律法规及相关技术规范、规程进行施工。相关技术规范、规程如下（包括但不仅限于，所有</w:t>
      </w:r>
      <w:r>
        <w:rPr>
          <w:color w:val="auto"/>
          <w:spacing w:val="5"/>
          <w:sz w:val="22"/>
          <w:szCs w:val="22"/>
        </w:rPr>
        <w:t xml:space="preserve">相关标准、规范如有更新，皆</w:t>
      </w:r>
      <w:r>
        <w:rPr>
          <w:color w:val="auto"/>
          <w:spacing w:val="-2"/>
          <w:sz w:val="22"/>
          <w:szCs w:val="22"/>
        </w:rPr>
        <w:t xml:space="preserve">需参照最新版本</w:t>
      </w:r>
      <w:r>
        <w:rPr>
          <w:color w:val="auto"/>
          <w:sz w:val="22"/>
          <w:szCs w:val="22"/>
        </w:rPr>
        <w:t xml:space="preserve">）：</w:t>
      </w:r>
      <w:r/>
    </w:p>
    <w:p>
      <w:pPr>
        <w:pStyle w:val="879"/>
        <w:ind w:left="477"/>
        <w:spacing w:before="1" w:line="217" w:lineRule="auto"/>
        <w:rPr>
          <w:color w:val="auto"/>
          <w:sz w:val="22"/>
          <w:szCs w:val="22"/>
        </w:rPr>
      </w:pPr>
      <w:r>
        <w:rPr>
          <w:color w:val="auto"/>
          <w:spacing w:val="-1"/>
          <w:sz w:val="22"/>
          <w:szCs w:val="22"/>
        </w:rPr>
        <w:t xml:space="preserve">游泳池给水排水工程技术规程CJJ122-2017</w:t>
      </w:r>
      <w:r/>
    </w:p>
    <w:p>
      <w:pPr>
        <w:pStyle w:val="879"/>
        <w:ind w:left="477"/>
        <w:spacing w:before="215" w:line="218" w:lineRule="auto"/>
        <w:rPr>
          <w:color w:val="auto"/>
          <w:sz w:val="22"/>
          <w:szCs w:val="22"/>
        </w:rPr>
      </w:pPr>
      <w:r>
        <w:rPr>
          <w:color w:val="auto"/>
          <w:spacing w:val="-1"/>
          <w:sz w:val="22"/>
          <w:szCs w:val="22"/>
        </w:rPr>
        <w:t xml:space="preserve">游泳池水质卫生标准CJJ2442-2016</w:t>
      </w:r>
      <w:r/>
    </w:p>
    <w:p>
      <w:pPr>
        <w:pStyle w:val="879"/>
        <w:ind w:left="480"/>
        <w:spacing w:before="216" w:line="219" w:lineRule="auto"/>
        <w:rPr>
          <w:color w:val="auto"/>
          <w:sz w:val="22"/>
          <w:szCs w:val="22"/>
        </w:rPr>
      </w:pPr>
      <w:r>
        <w:rPr>
          <w:color w:val="auto"/>
          <w:spacing w:val="-1"/>
          <w:sz w:val="22"/>
          <w:szCs w:val="22"/>
        </w:rPr>
        <w:t xml:space="preserve">建筑给水排水设计标准GB50015-2019</w:t>
      </w:r>
      <w:r/>
    </w:p>
    <w:p>
      <w:pPr>
        <w:pStyle w:val="879"/>
        <w:ind w:left="500"/>
        <w:spacing w:before="215" w:line="219" w:lineRule="auto"/>
        <w:rPr>
          <w:color w:val="auto"/>
          <w:sz w:val="22"/>
          <w:szCs w:val="22"/>
        </w:rPr>
      </w:pPr>
      <w:r>
        <w:rPr>
          <w:color w:val="auto"/>
          <w:spacing w:val="-1"/>
          <w:sz w:val="22"/>
          <w:szCs w:val="22"/>
        </w:rPr>
        <w:t xml:space="preserve">民用建筑供暖通风与空气调节设计规范GB50736-20</w:t>
      </w:r>
      <w:r>
        <w:rPr>
          <w:color w:val="auto"/>
          <w:spacing w:val="-2"/>
          <w:sz w:val="22"/>
          <w:szCs w:val="22"/>
        </w:rPr>
        <w:t xml:space="preserve">12</w:t>
      </w:r>
      <w:r/>
    </w:p>
    <w:p>
      <w:pPr>
        <w:pStyle w:val="879"/>
        <w:ind w:left="476"/>
        <w:spacing w:before="215" w:line="219" w:lineRule="auto"/>
        <w:rPr>
          <w:color w:val="auto"/>
          <w:sz w:val="22"/>
          <w:szCs w:val="22"/>
        </w:rPr>
      </w:pPr>
      <w:r>
        <w:rPr>
          <w:color w:val="auto"/>
          <w:spacing w:val="-1"/>
          <w:sz w:val="22"/>
          <w:szCs w:val="22"/>
        </w:rPr>
        <w:t xml:space="preserve">采暖通风与空气调节设计规范GB50019-2003</w:t>
      </w:r>
      <w:r/>
    </w:p>
    <w:p>
      <w:pPr>
        <w:pStyle w:val="879"/>
        <w:ind w:left="480"/>
        <w:spacing w:before="215" w:line="219" w:lineRule="auto"/>
        <w:rPr>
          <w:color w:val="auto"/>
          <w:sz w:val="22"/>
          <w:szCs w:val="22"/>
        </w:rPr>
      </w:pPr>
      <w:r>
        <w:rPr>
          <w:color w:val="auto"/>
          <w:sz w:val="22"/>
          <w:szCs w:val="22"/>
        </w:rPr>
        <w:t xml:space="preserve">建筑给水硬聚氯乙烯管道设计与施工验收规</w:t>
      </w:r>
      <w:r>
        <w:rPr>
          <w:color w:val="auto"/>
          <w:spacing w:val="-1"/>
          <w:sz w:val="22"/>
          <w:szCs w:val="22"/>
        </w:rPr>
        <w:t xml:space="preserve">范CECS41-2004</w:t>
      </w:r>
      <w:r/>
    </w:p>
    <w:p>
      <w:pPr>
        <w:pStyle w:val="879"/>
        <w:ind w:left="477"/>
        <w:spacing w:before="216" w:line="219" w:lineRule="auto"/>
        <w:rPr>
          <w:color w:val="auto"/>
          <w:sz w:val="22"/>
          <w:szCs w:val="22"/>
        </w:rPr>
      </w:pPr>
      <w:r>
        <w:rPr>
          <w:color w:val="auto"/>
          <w:spacing w:val="-1"/>
          <w:sz w:val="22"/>
          <w:szCs w:val="22"/>
        </w:rPr>
        <w:t xml:space="preserve">游泳池附件安装及设备选用10S605</w:t>
      </w:r>
      <w:r/>
    </w:p>
    <w:p>
      <w:pPr>
        <w:pStyle w:val="879"/>
        <w:ind w:left="479"/>
        <w:spacing w:before="216" w:line="219" w:lineRule="auto"/>
        <w:rPr>
          <w:color w:val="auto"/>
          <w:sz w:val="22"/>
          <w:szCs w:val="22"/>
        </w:rPr>
      </w:pPr>
      <w:r>
        <w:rPr>
          <w:color w:val="auto"/>
          <w:spacing w:val="-1"/>
          <w:sz w:val="22"/>
          <w:szCs w:val="22"/>
        </w:rPr>
        <w:t xml:space="preserve">生活钦用水卫生标准GB5749-2006</w:t>
      </w:r>
      <w:r/>
    </w:p>
    <w:p>
      <w:pPr>
        <w:pStyle w:val="879"/>
        <w:ind w:left="505"/>
        <w:spacing w:before="214" w:line="219" w:lineRule="auto"/>
        <w:rPr>
          <w:color w:val="auto"/>
          <w:sz w:val="22"/>
          <w:szCs w:val="22"/>
        </w:rPr>
      </w:pPr>
      <w:r>
        <w:rPr>
          <w:color w:val="auto"/>
          <w:spacing w:val="-1"/>
          <w:sz w:val="22"/>
          <w:szCs w:val="22"/>
        </w:rPr>
        <w:t xml:space="preserve">电气装置安装工程低压电器施工及验收规范GB50254</w:t>
      </w:r>
      <w:r>
        <w:rPr>
          <w:color w:val="auto"/>
          <w:spacing w:val="-2"/>
          <w:sz w:val="22"/>
          <w:szCs w:val="22"/>
        </w:rPr>
        <w:t xml:space="preserve">-2014</w:t>
      </w:r>
      <w:r/>
    </w:p>
    <w:p>
      <w:pPr>
        <w:pStyle w:val="879"/>
        <w:ind w:left="479"/>
        <w:spacing w:before="216" w:line="219" w:lineRule="auto"/>
        <w:rPr>
          <w:color w:val="auto"/>
          <w:sz w:val="22"/>
          <w:szCs w:val="22"/>
        </w:rPr>
      </w:pPr>
      <w:r>
        <w:rPr>
          <w:color w:val="auto"/>
          <w:spacing w:val="-1"/>
          <w:sz w:val="22"/>
          <w:szCs w:val="22"/>
        </w:rPr>
        <w:t xml:space="preserve">单元式空气调节机安全要求GB25130-2010</w:t>
      </w:r>
      <w:r/>
    </w:p>
    <w:p>
      <w:pPr>
        <w:pStyle w:val="879"/>
        <w:ind w:left="481"/>
        <w:spacing w:before="215" w:line="219" w:lineRule="auto"/>
        <w:rPr>
          <w:color w:val="auto"/>
          <w:sz w:val="22"/>
          <w:szCs w:val="22"/>
        </w:rPr>
      </w:pPr>
      <w:r>
        <w:rPr>
          <w:color w:val="auto"/>
          <w:spacing w:val="-1"/>
          <w:sz w:val="22"/>
          <w:szCs w:val="22"/>
        </w:rPr>
        <w:t xml:space="preserve">商业或工业用及类似用途的热泵热水机GB/T21362-2008</w:t>
      </w:r>
      <w:r/>
    </w:p>
    <w:p>
      <w:pPr>
        <w:pStyle w:val="879"/>
        <w:ind w:left="480"/>
        <w:spacing w:before="215" w:line="219" w:lineRule="auto"/>
        <w:rPr>
          <w:color w:val="auto"/>
          <w:sz w:val="22"/>
          <w:szCs w:val="22"/>
        </w:rPr>
      </w:pPr>
      <w:r>
        <w:rPr>
          <w:b/>
          <w:bCs/>
          <w:color w:val="auto"/>
          <w:spacing w:val="-3"/>
          <w:sz w:val="22"/>
          <w:szCs w:val="22"/>
        </w:rPr>
        <w:t xml:space="preserve">2.泳池馆设备一般技术要求</w:t>
      </w:r>
      <w:r/>
    </w:p>
    <w:p>
      <w:pPr>
        <w:pStyle w:val="879"/>
        <w:ind w:left="480"/>
        <w:spacing w:before="217" w:line="219" w:lineRule="auto"/>
        <w:rPr>
          <w:color w:val="auto"/>
          <w:sz w:val="22"/>
          <w:szCs w:val="22"/>
        </w:rPr>
      </w:pPr>
      <w:r>
        <w:rPr>
          <w:color w:val="auto"/>
          <w:spacing w:val="-3"/>
          <w:sz w:val="22"/>
          <w:szCs w:val="22"/>
        </w:rPr>
        <w:t xml:space="preserve">2.1泳池设计参数</w:t>
      </w:r>
      <w:r/>
    </w:p>
    <w:p>
      <w:pPr>
        <w:spacing w:before="21"/>
        <w:rPr>
          <w:color w:val="auto"/>
          <w:sz w:val="21"/>
          <w:szCs w:val="21"/>
        </w:rPr>
      </w:pPr>
      <w:r>
        <w:rPr>
          <w:color w:val="auto"/>
          <w:sz w:val="21"/>
          <w:szCs w:val="21"/>
        </w:rPr>
      </w:r>
      <w:r/>
    </w:p>
    <w:p>
      <w:pPr>
        <w:spacing w:before="20"/>
        <w:rPr>
          <w:color w:val="auto"/>
          <w:sz w:val="21"/>
          <w:szCs w:val="21"/>
        </w:rPr>
      </w:pPr>
      <w:r>
        <w:rPr>
          <w:color w:val="auto"/>
          <w:sz w:val="21"/>
          <w:szCs w:val="21"/>
        </w:rPr>
      </w:r>
      <w:r/>
    </w:p>
    <w:tbl>
      <w:tblPr>
        <w:tblStyle w:val="1176"/>
        <w:tblW w:w="7670" w:type="dxa"/>
        <w:tblInd w:w="9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
        <w:gridCol w:w="791"/>
        <w:gridCol w:w="7"/>
        <w:gridCol w:w="3336"/>
        <w:gridCol w:w="7"/>
        <w:gridCol w:w="3515"/>
        <w:gridCol w:w="7"/>
      </w:tblGrid>
      <w:tr>
        <w:trPr>
          <w:gridAfter w:val="1"/>
          <w:trHeight w:val="463"/>
        </w:trPr>
        <w:tc>
          <w:tcPr>
            <w:gridSpan w:val="2"/>
            <w:tcW w:w="798" w:type="dxa"/>
            <w:textDirection w:val="lrTb"/>
            <w:noWrap w:val="false"/>
          </w:tcPr>
          <w:p>
            <w:pPr>
              <w:pStyle w:val="1192"/>
              <w:ind w:left="194"/>
              <w:spacing w:before="126" w:line="229" w:lineRule="auto"/>
              <w:rPr>
                <w:color w:val="auto"/>
                <w:sz w:val="18"/>
                <w:szCs w:val="18"/>
              </w:rPr>
            </w:pPr>
            <w:r>
              <w:rPr>
                <w:rFonts w:hint="eastAsia"/>
                <w:color w:val="auto"/>
                <w:spacing w:val="5"/>
                <w:sz w:val="18"/>
                <w:szCs w:val="18"/>
              </w:rPr>
              <w:t xml:space="preserve">序号</w:t>
            </w:r>
            <w:r/>
          </w:p>
        </w:tc>
        <w:tc>
          <w:tcPr>
            <w:gridSpan w:val="2"/>
            <w:tcW w:w="3343" w:type="dxa"/>
            <w:textDirection w:val="lrTb"/>
            <w:noWrap w:val="false"/>
          </w:tcPr>
          <w:p>
            <w:pPr>
              <w:pStyle w:val="1192"/>
              <w:ind w:left="1468"/>
              <w:spacing w:before="126" w:line="230" w:lineRule="auto"/>
              <w:rPr>
                <w:color w:val="auto"/>
                <w:sz w:val="18"/>
                <w:szCs w:val="18"/>
              </w:rPr>
            </w:pPr>
            <w:r>
              <w:rPr>
                <w:rFonts w:hint="eastAsia"/>
                <w:color w:val="auto"/>
                <w:spacing w:val="3"/>
                <w:sz w:val="18"/>
                <w:szCs w:val="18"/>
              </w:rPr>
              <w:t xml:space="preserve">名称</w:t>
            </w:r>
            <w:r/>
          </w:p>
        </w:tc>
        <w:tc>
          <w:tcPr>
            <w:gridSpan w:val="2"/>
            <w:tcW w:w="3522" w:type="dxa"/>
            <w:textDirection w:val="lrTb"/>
            <w:noWrap w:val="false"/>
          </w:tcPr>
          <w:p>
            <w:pPr>
              <w:pStyle w:val="1192"/>
              <w:ind w:left="1449"/>
              <w:spacing w:before="126" w:line="228" w:lineRule="auto"/>
              <w:rPr>
                <w:color w:val="auto"/>
                <w:sz w:val="18"/>
                <w:szCs w:val="18"/>
              </w:rPr>
            </w:pPr>
            <w:r>
              <w:rPr>
                <w:rFonts w:hint="eastAsia"/>
                <w:color w:val="auto"/>
                <w:spacing w:val="6"/>
                <w:sz w:val="18"/>
                <w:szCs w:val="18"/>
              </w:rPr>
              <w:t xml:space="preserve">游泳池</w:t>
            </w:r>
            <w:r/>
          </w:p>
        </w:tc>
      </w:tr>
      <w:tr>
        <w:trPr>
          <w:gridAfter w:val="1"/>
          <w:trHeight w:val="458"/>
        </w:trPr>
        <w:tc>
          <w:tcPr>
            <w:gridSpan w:val="2"/>
            <w:tcW w:w="798" w:type="dxa"/>
            <w:textDirection w:val="lrTb"/>
            <w:noWrap w:val="false"/>
          </w:tcPr>
          <w:p>
            <w:pPr>
              <w:pStyle w:val="1192"/>
              <w:ind w:left="367"/>
              <w:spacing w:before="121" w:line="270" w:lineRule="exact"/>
              <w:rPr>
                <w:color w:val="auto"/>
                <w:sz w:val="18"/>
                <w:szCs w:val="18"/>
              </w:rPr>
            </w:pPr>
            <w:r>
              <w:rPr>
                <w:rFonts w:hint="eastAsia"/>
                <w:color w:val="auto"/>
                <w:position w:val="1"/>
                <w:sz w:val="18"/>
                <w:szCs w:val="18"/>
              </w:rPr>
              <w:t xml:space="preserve">1</w:t>
            </w:r>
            <w:r/>
          </w:p>
        </w:tc>
        <w:tc>
          <w:tcPr>
            <w:gridSpan w:val="2"/>
            <w:tcW w:w="3343" w:type="dxa"/>
            <w:textDirection w:val="lrTb"/>
            <w:noWrap w:val="false"/>
          </w:tcPr>
          <w:p>
            <w:pPr>
              <w:pStyle w:val="1192"/>
              <w:ind w:left="112"/>
              <w:spacing w:before="122" w:line="228" w:lineRule="auto"/>
              <w:rPr>
                <w:color w:val="auto"/>
                <w:sz w:val="18"/>
                <w:szCs w:val="18"/>
              </w:rPr>
            </w:pPr>
            <w:r>
              <w:rPr>
                <w:rFonts w:hint="eastAsia"/>
                <w:color w:val="auto"/>
                <w:spacing w:val="6"/>
                <w:sz w:val="18"/>
                <w:szCs w:val="18"/>
              </w:rPr>
              <w:t xml:space="preserve">池体面积（m）</w:t>
            </w:r>
            <w:r/>
          </w:p>
        </w:tc>
        <w:tc>
          <w:tcPr>
            <w:gridSpan w:val="2"/>
            <w:tcW w:w="3522" w:type="dxa"/>
            <w:textDirection w:val="lrTb"/>
            <w:noWrap w:val="false"/>
          </w:tcPr>
          <w:p>
            <w:pPr>
              <w:pStyle w:val="1192"/>
              <w:ind w:left="1452"/>
              <w:spacing w:before="121" w:line="269" w:lineRule="exact"/>
              <w:rPr>
                <w:color w:val="auto"/>
                <w:sz w:val="18"/>
                <w:szCs w:val="18"/>
              </w:rPr>
            </w:pPr>
            <w:r>
              <w:rPr>
                <w:rFonts w:hint="eastAsia"/>
                <w:color w:val="auto"/>
                <w:spacing w:val="3"/>
                <w:position w:val="1"/>
                <w:sz w:val="18"/>
                <w:szCs w:val="18"/>
              </w:rPr>
              <w:t xml:space="preserve">25×15</w:t>
            </w:r>
            <w:r/>
          </w:p>
        </w:tc>
      </w:tr>
      <w:tr>
        <w:trPr>
          <w:gridAfter w:val="1"/>
          <w:trHeight w:val="458"/>
        </w:trPr>
        <w:tc>
          <w:tcPr>
            <w:gridSpan w:val="2"/>
            <w:tcW w:w="798" w:type="dxa"/>
            <w:textDirection w:val="lrTb"/>
            <w:noWrap w:val="false"/>
          </w:tcPr>
          <w:p>
            <w:pPr>
              <w:pStyle w:val="1192"/>
              <w:ind w:left="354"/>
              <w:spacing w:before="124" w:line="270" w:lineRule="exact"/>
              <w:rPr>
                <w:color w:val="auto"/>
                <w:sz w:val="18"/>
                <w:szCs w:val="18"/>
              </w:rPr>
            </w:pPr>
            <w:r>
              <w:rPr>
                <w:rFonts w:hint="eastAsia"/>
                <w:color w:val="auto"/>
                <w:position w:val="1"/>
                <w:sz w:val="18"/>
                <w:szCs w:val="18"/>
              </w:rPr>
              <w:t xml:space="preserve">2</w:t>
            </w:r>
            <w:r/>
          </w:p>
        </w:tc>
        <w:tc>
          <w:tcPr>
            <w:gridSpan w:val="2"/>
            <w:tcW w:w="3343" w:type="dxa"/>
            <w:textDirection w:val="lrTb"/>
            <w:noWrap w:val="false"/>
          </w:tcPr>
          <w:p>
            <w:pPr>
              <w:pStyle w:val="1192"/>
              <w:ind w:left="115"/>
              <w:spacing w:before="124" w:line="228" w:lineRule="auto"/>
              <w:rPr>
                <w:color w:val="auto"/>
                <w:sz w:val="18"/>
                <w:szCs w:val="18"/>
              </w:rPr>
            </w:pPr>
            <w:r>
              <w:rPr>
                <w:rFonts w:hint="eastAsia"/>
                <w:color w:val="auto"/>
                <w:spacing w:val="6"/>
                <w:sz w:val="18"/>
                <w:szCs w:val="18"/>
              </w:rPr>
              <w:t xml:space="preserve">泳池深度(m)</w:t>
            </w:r>
            <w:r/>
          </w:p>
        </w:tc>
        <w:tc>
          <w:tcPr>
            <w:gridSpan w:val="2"/>
            <w:tcW w:w="3522" w:type="dxa"/>
            <w:textDirection w:val="lrTb"/>
            <w:noWrap w:val="false"/>
          </w:tcPr>
          <w:p>
            <w:pPr>
              <w:pStyle w:val="1192"/>
              <w:ind w:left="1412"/>
              <w:spacing w:before="124" w:line="267" w:lineRule="exact"/>
              <w:rPr>
                <w:color w:val="auto"/>
                <w:sz w:val="18"/>
                <w:szCs w:val="18"/>
              </w:rPr>
            </w:pPr>
            <w:r>
              <w:rPr>
                <w:rFonts w:hint="eastAsia"/>
                <w:color w:val="auto"/>
                <w:spacing w:val="1"/>
                <w:sz w:val="18"/>
                <w:szCs w:val="18"/>
              </w:rPr>
              <w:t xml:space="preserve">1.2~1.8</w:t>
            </w:r>
            <w:r/>
          </w:p>
        </w:tc>
      </w:tr>
      <w:tr>
        <w:trPr>
          <w:gridAfter w:val="1"/>
          <w:trHeight w:val="458"/>
        </w:trPr>
        <w:tc>
          <w:tcPr>
            <w:gridSpan w:val="2"/>
            <w:tcW w:w="798" w:type="dxa"/>
            <w:textDirection w:val="lrTb"/>
            <w:noWrap w:val="false"/>
          </w:tcPr>
          <w:p>
            <w:pPr>
              <w:pStyle w:val="1192"/>
              <w:ind w:left="355"/>
              <w:spacing w:before="124" w:line="268" w:lineRule="exact"/>
              <w:rPr>
                <w:color w:val="auto"/>
                <w:sz w:val="18"/>
                <w:szCs w:val="18"/>
              </w:rPr>
            </w:pPr>
            <w:r>
              <w:rPr>
                <w:rFonts w:hint="eastAsia"/>
                <w:color w:val="auto"/>
                <w:position w:val="1"/>
                <w:sz w:val="18"/>
                <w:szCs w:val="18"/>
              </w:rPr>
              <w:t xml:space="preserve">3</w:t>
            </w:r>
            <w:r/>
          </w:p>
        </w:tc>
        <w:tc>
          <w:tcPr>
            <w:gridSpan w:val="2"/>
            <w:tcW w:w="3343" w:type="dxa"/>
            <w:textDirection w:val="lrTb"/>
            <w:noWrap w:val="false"/>
          </w:tcPr>
          <w:p>
            <w:pPr>
              <w:pStyle w:val="1192"/>
              <w:ind w:left="112"/>
              <w:spacing w:before="124" w:line="228" w:lineRule="auto"/>
              <w:rPr>
                <w:color w:val="auto"/>
                <w:sz w:val="18"/>
                <w:szCs w:val="18"/>
              </w:rPr>
            </w:pPr>
            <w:r>
              <w:rPr>
                <w:rFonts w:hint="eastAsia"/>
                <w:color w:val="auto"/>
                <w:spacing w:val="6"/>
                <w:sz w:val="18"/>
                <w:szCs w:val="18"/>
              </w:rPr>
              <w:t xml:space="preserve">池水容积（m³)</w:t>
            </w:r>
            <w:r/>
          </w:p>
        </w:tc>
        <w:tc>
          <w:tcPr>
            <w:gridSpan w:val="2"/>
            <w:tcW w:w="3522" w:type="dxa"/>
            <w:textDirection w:val="lrTb"/>
            <w:noWrap w:val="false"/>
          </w:tcPr>
          <w:p>
            <w:pPr>
              <w:pStyle w:val="1192"/>
              <w:ind w:left="1506"/>
              <w:spacing w:before="124" w:line="268" w:lineRule="exact"/>
              <w:rPr>
                <w:color w:val="auto"/>
                <w:sz w:val="18"/>
                <w:szCs w:val="18"/>
              </w:rPr>
            </w:pPr>
            <w:r>
              <w:rPr>
                <w:rFonts w:hint="eastAsia"/>
                <w:color w:val="auto"/>
                <w:spacing w:val="2"/>
                <w:position w:val="1"/>
                <w:sz w:val="18"/>
                <w:szCs w:val="18"/>
              </w:rPr>
              <w:t xml:space="preserve">562.5</w:t>
            </w:r>
            <w:r/>
          </w:p>
        </w:tc>
      </w:tr>
      <w:tr>
        <w:trPr>
          <w:gridAfter w:val="1"/>
          <w:trHeight w:val="459"/>
        </w:trPr>
        <w:tc>
          <w:tcPr>
            <w:gridSpan w:val="2"/>
            <w:tcW w:w="798" w:type="dxa"/>
            <w:textDirection w:val="lrTb"/>
            <w:noWrap w:val="false"/>
          </w:tcPr>
          <w:p>
            <w:pPr>
              <w:pStyle w:val="1192"/>
              <w:ind w:left="350"/>
              <w:spacing w:before="124" w:line="270" w:lineRule="exact"/>
              <w:rPr>
                <w:color w:val="auto"/>
                <w:sz w:val="18"/>
                <w:szCs w:val="18"/>
              </w:rPr>
            </w:pPr>
            <w:r>
              <w:rPr>
                <w:rFonts w:hint="eastAsia"/>
                <w:color w:val="auto"/>
                <w:position w:val="1"/>
                <w:sz w:val="18"/>
                <w:szCs w:val="18"/>
              </w:rPr>
              <w:t xml:space="preserve">4</w:t>
            </w:r>
            <w:r/>
          </w:p>
        </w:tc>
        <w:tc>
          <w:tcPr>
            <w:gridSpan w:val="2"/>
            <w:tcW w:w="3343" w:type="dxa"/>
            <w:textDirection w:val="lrTb"/>
            <w:noWrap w:val="false"/>
          </w:tcPr>
          <w:p>
            <w:pPr>
              <w:pStyle w:val="1192"/>
              <w:ind w:left="112"/>
              <w:spacing w:before="124" w:line="228" w:lineRule="auto"/>
              <w:rPr>
                <w:color w:val="auto"/>
                <w:sz w:val="18"/>
                <w:szCs w:val="18"/>
              </w:rPr>
            </w:pPr>
            <w:r>
              <w:rPr>
                <w:rFonts w:hint="eastAsia"/>
                <w:color w:val="auto"/>
                <w:spacing w:val="6"/>
                <w:sz w:val="18"/>
                <w:szCs w:val="18"/>
              </w:rPr>
              <w:t xml:space="preserve">循环周期（h）</w:t>
            </w:r>
            <w:r/>
          </w:p>
        </w:tc>
        <w:tc>
          <w:tcPr>
            <w:gridSpan w:val="2"/>
            <w:tcW w:w="3522" w:type="dxa"/>
            <w:textDirection w:val="lrTb"/>
            <w:noWrap w:val="false"/>
          </w:tcPr>
          <w:p>
            <w:pPr>
              <w:pStyle w:val="1192"/>
              <w:ind w:left="1712"/>
              <w:spacing w:before="124" w:line="270" w:lineRule="exact"/>
              <w:rPr>
                <w:color w:val="auto"/>
                <w:sz w:val="18"/>
                <w:szCs w:val="18"/>
              </w:rPr>
            </w:pPr>
            <w:r>
              <w:rPr>
                <w:rFonts w:hint="eastAsia"/>
                <w:color w:val="auto"/>
                <w:position w:val="1"/>
                <w:sz w:val="18"/>
                <w:szCs w:val="18"/>
              </w:rPr>
              <w:t xml:space="preserve">4</w:t>
            </w:r>
            <w:r/>
          </w:p>
        </w:tc>
      </w:tr>
      <w:tr>
        <w:trPr>
          <w:gridAfter w:val="1"/>
          <w:trHeight w:val="459"/>
        </w:trPr>
        <w:tc>
          <w:tcPr>
            <w:gridSpan w:val="2"/>
            <w:tcW w:w="798" w:type="dxa"/>
            <w:textDirection w:val="lrTb"/>
            <w:noWrap w:val="false"/>
          </w:tcPr>
          <w:p>
            <w:pPr>
              <w:pStyle w:val="1192"/>
              <w:ind w:left="355"/>
              <w:spacing w:before="126" w:line="268" w:lineRule="exact"/>
              <w:rPr>
                <w:color w:val="auto"/>
                <w:sz w:val="18"/>
                <w:szCs w:val="18"/>
              </w:rPr>
            </w:pPr>
            <w:r>
              <w:rPr>
                <w:rFonts w:hint="eastAsia"/>
                <w:color w:val="auto"/>
                <w:position w:val="1"/>
                <w:sz w:val="18"/>
                <w:szCs w:val="18"/>
              </w:rPr>
              <w:t xml:space="preserve">5</w:t>
            </w:r>
            <w:r/>
          </w:p>
        </w:tc>
        <w:tc>
          <w:tcPr>
            <w:gridSpan w:val="2"/>
            <w:tcW w:w="3343" w:type="dxa"/>
            <w:textDirection w:val="lrTb"/>
            <w:noWrap w:val="false"/>
          </w:tcPr>
          <w:p>
            <w:pPr>
              <w:pStyle w:val="1192"/>
              <w:ind w:left="112"/>
              <w:spacing w:before="125" w:line="228" w:lineRule="auto"/>
              <w:rPr>
                <w:color w:val="auto"/>
                <w:sz w:val="18"/>
                <w:szCs w:val="18"/>
              </w:rPr>
            </w:pPr>
            <w:r>
              <w:rPr>
                <w:rFonts w:hint="eastAsia"/>
                <w:color w:val="auto"/>
                <w:spacing w:val="5"/>
                <w:sz w:val="18"/>
                <w:szCs w:val="18"/>
              </w:rPr>
              <w:t xml:space="preserve">循环流量（m/h³)</w:t>
            </w:r>
            <w:r/>
          </w:p>
        </w:tc>
        <w:tc>
          <w:tcPr>
            <w:gridSpan w:val="2"/>
            <w:tcW w:w="3522" w:type="dxa"/>
            <w:textDirection w:val="lrTb"/>
            <w:noWrap w:val="false"/>
          </w:tcPr>
          <w:p>
            <w:pPr>
              <w:pStyle w:val="1192"/>
              <w:ind w:left="1518"/>
              <w:spacing w:before="126" w:line="267" w:lineRule="exact"/>
              <w:rPr>
                <w:color w:val="auto"/>
                <w:sz w:val="18"/>
                <w:szCs w:val="18"/>
              </w:rPr>
            </w:pPr>
            <w:r>
              <w:rPr>
                <w:rFonts w:hint="eastAsia"/>
                <w:color w:val="auto"/>
                <w:position w:val="1"/>
                <w:sz w:val="18"/>
                <w:szCs w:val="18"/>
              </w:rPr>
              <w:t xml:space="preserve">147.8</w:t>
            </w:r>
            <w:r/>
          </w:p>
        </w:tc>
      </w:tr>
      <w:tr>
        <w:trPr>
          <w:gridAfter w:val="1"/>
          <w:trHeight w:val="459"/>
        </w:trPr>
        <w:tc>
          <w:tcPr>
            <w:gridSpan w:val="2"/>
            <w:tcW w:w="798" w:type="dxa"/>
            <w:textDirection w:val="lrTb"/>
            <w:noWrap w:val="false"/>
          </w:tcPr>
          <w:p>
            <w:pPr>
              <w:pStyle w:val="1192"/>
              <w:ind w:left="353"/>
              <w:spacing w:before="125" w:line="268" w:lineRule="exact"/>
              <w:rPr>
                <w:color w:val="auto"/>
                <w:sz w:val="18"/>
                <w:szCs w:val="18"/>
              </w:rPr>
            </w:pPr>
            <w:r>
              <w:rPr>
                <w:rFonts w:hint="eastAsia"/>
                <w:color w:val="auto"/>
                <w:position w:val="1"/>
                <w:sz w:val="18"/>
                <w:szCs w:val="18"/>
              </w:rPr>
              <w:t xml:space="preserve">6</w:t>
            </w:r>
            <w:r/>
          </w:p>
        </w:tc>
        <w:tc>
          <w:tcPr>
            <w:gridSpan w:val="2"/>
            <w:tcW w:w="3343" w:type="dxa"/>
            <w:textDirection w:val="lrTb"/>
            <w:noWrap w:val="false"/>
          </w:tcPr>
          <w:p>
            <w:pPr>
              <w:pStyle w:val="1192"/>
              <w:ind w:left="112"/>
              <w:spacing w:before="125" w:line="228" w:lineRule="auto"/>
              <w:rPr>
                <w:color w:val="auto"/>
                <w:sz w:val="18"/>
                <w:szCs w:val="18"/>
              </w:rPr>
            </w:pPr>
            <w:r>
              <w:rPr>
                <w:rFonts w:hint="eastAsia"/>
                <w:color w:val="auto"/>
                <w:spacing w:val="7"/>
                <w:sz w:val="18"/>
                <w:szCs w:val="18"/>
              </w:rPr>
              <w:t xml:space="preserve">循环方式</w:t>
            </w:r>
            <w:r/>
          </w:p>
        </w:tc>
        <w:tc>
          <w:tcPr>
            <w:gridSpan w:val="2"/>
            <w:tcW w:w="3522" w:type="dxa"/>
            <w:textDirection w:val="lrTb"/>
            <w:noWrap w:val="false"/>
          </w:tcPr>
          <w:p>
            <w:pPr>
              <w:pStyle w:val="1192"/>
              <w:ind w:left="1554"/>
              <w:spacing w:before="125" w:line="231" w:lineRule="auto"/>
              <w:rPr>
                <w:color w:val="auto"/>
                <w:sz w:val="18"/>
                <w:szCs w:val="18"/>
              </w:rPr>
            </w:pPr>
            <w:r>
              <w:rPr>
                <w:rFonts w:hint="eastAsia"/>
                <w:color w:val="auto"/>
                <w:spacing w:val="5"/>
                <w:sz w:val="18"/>
                <w:szCs w:val="18"/>
              </w:rPr>
              <w:t xml:space="preserve">逆流</w:t>
            </w:r>
            <w:r/>
          </w:p>
        </w:tc>
      </w:tr>
      <w:tr>
        <w:trPr>
          <w:gridAfter w:val="1"/>
          <w:trHeight w:val="459"/>
        </w:trPr>
        <w:tc>
          <w:tcPr>
            <w:gridSpan w:val="2"/>
            <w:tcW w:w="798" w:type="dxa"/>
            <w:textDirection w:val="lrTb"/>
            <w:noWrap w:val="false"/>
          </w:tcPr>
          <w:p>
            <w:pPr>
              <w:pStyle w:val="1192"/>
              <w:ind w:left="356"/>
              <w:spacing w:before="124" w:line="269" w:lineRule="exact"/>
              <w:rPr>
                <w:color w:val="auto"/>
                <w:sz w:val="18"/>
                <w:szCs w:val="18"/>
              </w:rPr>
            </w:pPr>
            <w:r>
              <w:rPr>
                <w:rFonts w:hint="eastAsia"/>
                <w:color w:val="auto"/>
                <w:position w:val="1"/>
                <w:sz w:val="18"/>
                <w:szCs w:val="18"/>
              </w:rPr>
              <w:t xml:space="preserve">7</w:t>
            </w:r>
            <w:r/>
          </w:p>
        </w:tc>
        <w:tc>
          <w:tcPr>
            <w:gridSpan w:val="2"/>
            <w:tcW w:w="3343" w:type="dxa"/>
            <w:textDirection w:val="lrTb"/>
            <w:noWrap w:val="false"/>
          </w:tcPr>
          <w:p>
            <w:pPr>
              <w:pStyle w:val="1192"/>
              <w:ind w:left="148"/>
              <w:spacing w:before="125" w:line="228" w:lineRule="auto"/>
              <w:rPr>
                <w:color w:val="auto"/>
                <w:sz w:val="18"/>
                <w:szCs w:val="18"/>
              </w:rPr>
            </w:pPr>
            <w:r>
              <w:rPr>
                <w:rFonts w:hint="eastAsia"/>
                <w:color w:val="auto"/>
                <w:spacing w:val="1"/>
                <w:sz w:val="18"/>
                <w:szCs w:val="18"/>
              </w:rPr>
              <w:t xml:space="preserve">日补充量（m³)</w:t>
            </w:r>
            <w:r/>
          </w:p>
        </w:tc>
        <w:tc>
          <w:tcPr>
            <w:gridSpan w:val="2"/>
            <w:tcW w:w="3522" w:type="dxa"/>
            <w:textDirection w:val="lrTb"/>
            <w:noWrap w:val="false"/>
          </w:tcPr>
          <w:p>
            <w:pPr>
              <w:pStyle w:val="1192"/>
              <w:ind w:left="1192"/>
              <w:spacing w:before="124"/>
              <w:rPr>
                <w:color w:val="auto"/>
                <w:sz w:val="18"/>
                <w:szCs w:val="18"/>
              </w:rPr>
            </w:pPr>
            <w:r>
              <w:rPr>
                <w:rFonts w:hint="eastAsia"/>
                <w:color w:val="auto"/>
                <w:spacing w:val="3"/>
                <w:sz w:val="18"/>
                <w:szCs w:val="18"/>
              </w:rPr>
              <w:t xml:space="preserve">56.2（10%）</w:t>
            </w:r>
            <w:r/>
          </w:p>
        </w:tc>
      </w:tr>
      <w:tr>
        <w:trPr>
          <w:gridAfter w:val="1"/>
          <w:trHeight w:val="458"/>
        </w:trPr>
        <w:tc>
          <w:tcPr>
            <w:gridSpan w:val="2"/>
            <w:tcW w:w="798" w:type="dxa"/>
            <w:textDirection w:val="lrTb"/>
            <w:noWrap w:val="false"/>
          </w:tcPr>
          <w:p>
            <w:pPr>
              <w:pStyle w:val="1192"/>
              <w:ind w:left="352"/>
              <w:spacing w:before="126" w:line="268" w:lineRule="exact"/>
              <w:rPr>
                <w:color w:val="auto"/>
                <w:sz w:val="18"/>
                <w:szCs w:val="18"/>
              </w:rPr>
            </w:pPr>
            <w:r>
              <w:rPr>
                <w:rFonts w:hint="eastAsia"/>
                <w:color w:val="auto"/>
                <w:position w:val="1"/>
                <w:sz w:val="18"/>
                <w:szCs w:val="18"/>
              </w:rPr>
              <w:t xml:space="preserve">8</w:t>
            </w:r>
            <w:r/>
          </w:p>
        </w:tc>
        <w:tc>
          <w:tcPr>
            <w:gridSpan w:val="2"/>
            <w:tcW w:w="3343" w:type="dxa"/>
            <w:textDirection w:val="lrTb"/>
            <w:noWrap w:val="false"/>
          </w:tcPr>
          <w:p>
            <w:pPr>
              <w:pStyle w:val="1192"/>
              <w:ind w:left="115"/>
              <w:spacing w:before="125" w:line="228" w:lineRule="auto"/>
              <w:rPr>
                <w:color w:val="auto"/>
                <w:sz w:val="18"/>
                <w:szCs w:val="18"/>
              </w:rPr>
            </w:pPr>
            <w:r>
              <w:rPr>
                <w:rFonts w:hint="eastAsia"/>
                <w:color w:val="auto"/>
                <w:spacing w:val="6"/>
                <w:sz w:val="18"/>
                <w:szCs w:val="18"/>
              </w:rPr>
              <w:t xml:space="preserve">水池充水时间（h）</w:t>
            </w:r>
            <w:r/>
          </w:p>
        </w:tc>
        <w:tc>
          <w:tcPr>
            <w:gridSpan w:val="2"/>
            <w:tcW w:w="3522" w:type="dxa"/>
            <w:textDirection w:val="lrTb"/>
            <w:noWrap w:val="false"/>
          </w:tcPr>
          <w:p>
            <w:pPr>
              <w:pStyle w:val="1192"/>
              <w:ind w:left="1663"/>
              <w:spacing w:before="126" w:line="270" w:lineRule="exact"/>
              <w:rPr>
                <w:color w:val="auto"/>
                <w:sz w:val="18"/>
                <w:szCs w:val="18"/>
              </w:rPr>
            </w:pPr>
            <w:r>
              <w:rPr>
                <w:rFonts w:hint="eastAsia"/>
                <w:color w:val="auto"/>
                <w:spacing w:val="-1"/>
                <w:position w:val="1"/>
                <w:sz w:val="18"/>
                <w:szCs w:val="18"/>
              </w:rPr>
              <w:t xml:space="preserve">24</w:t>
            </w:r>
            <w:r/>
          </w:p>
        </w:tc>
      </w:tr>
      <w:tr>
        <w:trPr>
          <w:gridAfter w:val="1"/>
          <w:trHeight w:val="459"/>
        </w:trPr>
        <w:tc>
          <w:tcPr>
            <w:gridSpan w:val="2"/>
            <w:tcW w:w="798" w:type="dxa"/>
            <w:textDirection w:val="lrTb"/>
            <w:noWrap w:val="false"/>
          </w:tcPr>
          <w:p>
            <w:pPr>
              <w:pStyle w:val="1192"/>
              <w:ind w:left="352"/>
              <w:spacing w:before="126" w:line="268" w:lineRule="exact"/>
              <w:rPr>
                <w:color w:val="auto"/>
                <w:sz w:val="18"/>
                <w:szCs w:val="18"/>
              </w:rPr>
            </w:pPr>
            <w:r>
              <w:rPr>
                <w:rFonts w:hint="eastAsia"/>
                <w:color w:val="auto"/>
                <w:position w:val="1"/>
                <w:sz w:val="18"/>
                <w:szCs w:val="18"/>
              </w:rPr>
              <w:t xml:space="preserve">9</w:t>
            </w:r>
            <w:r/>
          </w:p>
        </w:tc>
        <w:tc>
          <w:tcPr>
            <w:gridSpan w:val="2"/>
            <w:tcW w:w="3343" w:type="dxa"/>
            <w:textDirection w:val="lrTb"/>
            <w:noWrap w:val="false"/>
          </w:tcPr>
          <w:p>
            <w:pPr>
              <w:pStyle w:val="1192"/>
              <w:ind w:left="115"/>
              <w:spacing w:before="126" w:line="228" w:lineRule="auto"/>
              <w:rPr>
                <w:color w:val="auto"/>
                <w:sz w:val="18"/>
                <w:szCs w:val="18"/>
              </w:rPr>
            </w:pPr>
            <w:r>
              <w:rPr>
                <w:rFonts w:hint="eastAsia"/>
                <w:color w:val="auto"/>
                <w:spacing w:val="6"/>
                <w:sz w:val="18"/>
                <w:szCs w:val="18"/>
              </w:rPr>
              <w:t xml:space="preserve">水池放空时间（h）</w:t>
            </w:r>
            <w:r/>
          </w:p>
        </w:tc>
        <w:tc>
          <w:tcPr>
            <w:gridSpan w:val="2"/>
            <w:tcW w:w="3522" w:type="dxa"/>
            <w:textDirection w:val="lrTb"/>
            <w:noWrap w:val="false"/>
          </w:tcPr>
          <w:p>
            <w:pPr>
              <w:pStyle w:val="1192"/>
              <w:ind w:left="1715"/>
              <w:spacing w:before="126" w:line="268" w:lineRule="exact"/>
              <w:rPr>
                <w:color w:val="auto"/>
                <w:sz w:val="18"/>
                <w:szCs w:val="18"/>
              </w:rPr>
            </w:pPr>
            <w:r>
              <w:rPr>
                <w:rFonts w:hint="eastAsia"/>
                <w:color w:val="auto"/>
                <w:position w:val="1"/>
                <w:sz w:val="18"/>
                <w:szCs w:val="18"/>
              </w:rPr>
              <w:t xml:space="preserve">6</w:t>
            </w:r>
            <w:r/>
          </w:p>
        </w:tc>
      </w:tr>
      <w:tr>
        <w:trPr>
          <w:gridAfter w:val="1"/>
          <w:trHeight w:val="459"/>
        </w:trPr>
        <w:tc>
          <w:tcPr>
            <w:gridSpan w:val="2"/>
            <w:tcW w:w="798" w:type="dxa"/>
            <w:textDirection w:val="lrTb"/>
            <w:noWrap w:val="false"/>
          </w:tcPr>
          <w:p>
            <w:pPr>
              <w:pStyle w:val="1192"/>
              <w:ind w:left="314"/>
              <w:spacing w:before="125" w:line="269" w:lineRule="exact"/>
              <w:rPr>
                <w:color w:val="auto"/>
                <w:sz w:val="18"/>
                <w:szCs w:val="18"/>
              </w:rPr>
            </w:pPr>
            <w:r>
              <w:rPr>
                <w:rFonts w:hint="eastAsia"/>
                <w:color w:val="auto"/>
                <w:spacing w:val="-7"/>
                <w:position w:val="1"/>
                <w:sz w:val="18"/>
                <w:szCs w:val="18"/>
              </w:rPr>
              <w:t xml:space="preserve">10</w:t>
            </w:r>
            <w:r/>
          </w:p>
        </w:tc>
        <w:tc>
          <w:tcPr>
            <w:gridSpan w:val="2"/>
            <w:tcW w:w="3343" w:type="dxa"/>
            <w:textDirection w:val="lrTb"/>
            <w:noWrap w:val="false"/>
          </w:tcPr>
          <w:p>
            <w:pPr>
              <w:pStyle w:val="1192"/>
              <w:ind w:left="116"/>
              <w:spacing w:before="126" w:line="228" w:lineRule="auto"/>
              <w:rPr>
                <w:color w:val="auto"/>
                <w:sz w:val="18"/>
                <w:szCs w:val="18"/>
              </w:rPr>
            </w:pPr>
            <w:r>
              <w:rPr>
                <w:rFonts w:hint="eastAsia"/>
                <w:color w:val="auto"/>
                <w:spacing w:val="6"/>
                <w:sz w:val="18"/>
                <w:szCs w:val="18"/>
              </w:rPr>
              <w:t xml:space="preserve">设计过滤速度（m/h）</w:t>
            </w:r>
            <w:r/>
          </w:p>
        </w:tc>
        <w:tc>
          <w:tcPr>
            <w:gridSpan w:val="2"/>
            <w:tcW w:w="3522" w:type="dxa"/>
            <w:textDirection w:val="lrTb"/>
            <w:noWrap w:val="false"/>
          </w:tcPr>
          <w:p>
            <w:pPr>
              <w:pStyle w:val="1192"/>
              <w:ind w:left="1569"/>
              <w:spacing w:before="125" w:line="265" w:lineRule="exact"/>
              <w:rPr>
                <w:color w:val="auto"/>
                <w:sz w:val="18"/>
                <w:szCs w:val="18"/>
              </w:rPr>
            </w:pPr>
            <w:r>
              <w:rPr>
                <w:rFonts w:hint="eastAsia"/>
                <w:color w:val="auto"/>
                <w:spacing w:val="-2"/>
                <w:position w:val="1"/>
                <w:sz w:val="18"/>
                <w:szCs w:val="18"/>
              </w:rPr>
              <w:t xml:space="preserve">≤25</w:t>
            </w:r>
            <w:r/>
          </w:p>
        </w:tc>
      </w:tr>
      <w:tr>
        <w:trPr>
          <w:gridAfter w:val="1"/>
          <w:trHeight w:val="461"/>
        </w:trPr>
        <w:tc>
          <w:tcPr>
            <w:gridSpan w:val="2"/>
            <w:tcW w:w="798" w:type="dxa"/>
            <w:textDirection w:val="lrTb"/>
            <w:noWrap w:val="false"/>
          </w:tcPr>
          <w:p>
            <w:pPr>
              <w:pStyle w:val="1192"/>
              <w:ind w:left="314"/>
              <w:spacing w:before="127" w:line="270" w:lineRule="exact"/>
              <w:rPr>
                <w:color w:val="auto"/>
                <w:sz w:val="18"/>
                <w:szCs w:val="18"/>
              </w:rPr>
            </w:pPr>
            <w:r>
              <w:rPr>
                <w:rFonts w:hint="eastAsia"/>
                <w:color w:val="auto"/>
                <w:spacing w:val="-7"/>
                <w:position w:val="1"/>
                <w:sz w:val="18"/>
                <w:szCs w:val="18"/>
              </w:rPr>
              <w:t xml:space="preserve">11</w:t>
            </w:r>
            <w:r/>
          </w:p>
        </w:tc>
        <w:tc>
          <w:tcPr>
            <w:gridSpan w:val="2"/>
            <w:tcW w:w="3343" w:type="dxa"/>
            <w:textDirection w:val="lrTb"/>
            <w:noWrap w:val="false"/>
          </w:tcPr>
          <w:p>
            <w:pPr>
              <w:pStyle w:val="1192"/>
              <w:ind w:left="115"/>
              <w:spacing w:before="126" w:line="228" w:lineRule="auto"/>
              <w:rPr>
                <w:color w:val="auto"/>
                <w:sz w:val="18"/>
                <w:szCs w:val="18"/>
              </w:rPr>
            </w:pPr>
            <w:r>
              <w:rPr>
                <w:rFonts w:hint="eastAsia"/>
                <w:color w:val="auto"/>
                <w:spacing w:val="5"/>
                <w:sz w:val="18"/>
                <w:szCs w:val="18"/>
              </w:rPr>
              <w:t xml:space="preserve">泳池设计水温(℃)</w:t>
            </w:r>
            <w:r/>
          </w:p>
        </w:tc>
        <w:tc>
          <w:tcPr>
            <w:gridSpan w:val="2"/>
            <w:tcW w:w="3522" w:type="dxa"/>
            <w:textDirection w:val="lrTb"/>
            <w:noWrap w:val="false"/>
          </w:tcPr>
          <w:p>
            <w:pPr>
              <w:pStyle w:val="1192"/>
              <w:ind w:left="1505"/>
              <w:spacing w:before="127" w:line="264" w:lineRule="exact"/>
              <w:rPr>
                <w:color w:val="auto"/>
                <w:sz w:val="18"/>
                <w:szCs w:val="18"/>
              </w:rPr>
            </w:pPr>
            <w:r>
              <w:rPr>
                <w:rFonts w:hint="eastAsia"/>
                <w:color w:val="auto"/>
                <w:spacing w:val="3"/>
                <w:position w:val="1"/>
                <w:sz w:val="18"/>
                <w:szCs w:val="18"/>
              </w:rPr>
              <w:t xml:space="preserve">27±1</w:t>
            </w:r>
            <w:r/>
          </w:p>
        </w:tc>
      </w:tr>
      <w:tr>
        <w:trPr>
          <w:gridBefore w:val="1"/>
          <w:trHeight w:val="462"/>
        </w:trPr>
        <w:tc>
          <w:tcPr>
            <w:gridSpan w:val="2"/>
            <w:tcW w:w="798" w:type="dxa"/>
            <w:textDirection w:val="lrTb"/>
            <w:noWrap w:val="false"/>
          </w:tcPr>
          <w:p>
            <w:pPr>
              <w:pStyle w:val="1192"/>
              <w:ind w:left="314"/>
              <w:spacing w:before="125" w:line="270" w:lineRule="exact"/>
              <w:rPr>
                <w:color w:val="auto"/>
                <w:sz w:val="18"/>
                <w:szCs w:val="18"/>
              </w:rPr>
            </w:pPr>
            <w:r>
              <w:rPr>
                <w:rFonts w:hint="eastAsia"/>
                <w:color w:val="auto"/>
                <w:spacing w:val="-7"/>
                <w:position w:val="1"/>
                <w:sz w:val="18"/>
                <w:szCs w:val="18"/>
              </w:rPr>
              <w:t xml:space="preserve">12</w:t>
            </w:r>
            <w:r/>
          </w:p>
        </w:tc>
        <w:tc>
          <w:tcPr>
            <w:gridSpan w:val="2"/>
            <w:tcW w:w="3343" w:type="dxa"/>
            <w:textDirection w:val="lrTb"/>
            <w:noWrap w:val="false"/>
          </w:tcPr>
          <w:p>
            <w:pPr>
              <w:pStyle w:val="1192"/>
              <w:ind w:left="115"/>
              <w:spacing w:before="126" w:line="228" w:lineRule="auto"/>
              <w:rPr>
                <w:color w:val="auto"/>
                <w:sz w:val="18"/>
                <w:szCs w:val="18"/>
              </w:rPr>
            </w:pPr>
            <w:r>
              <w:rPr>
                <w:rFonts w:hint="eastAsia"/>
                <w:color w:val="auto"/>
                <w:spacing w:val="7"/>
                <w:sz w:val="18"/>
                <w:szCs w:val="18"/>
              </w:rPr>
              <w:t xml:space="preserve">泳池设计空气温度(℃)</w:t>
            </w:r>
            <w:r/>
          </w:p>
        </w:tc>
        <w:tc>
          <w:tcPr>
            <w:gridSpan w:val="2"/>
            <w:tcW w:w="3522" w:type="dxa"/>
            <w:textDirection w:val="lrTb"/>
            <w:noWrap w:val="false"/>
          </w:tcPr>
          <w:p>
            <w:pPr>
              <w:pStyle w:val="1192"/>
              <w:ind w:left="1663"/>
              <w:spacing w:before="125" w:line="269" w:lineRule="exact"/>
              <w:rPr>
                <w:color w:val="auto"/>
                <w:sz w:val="18"/>
                <w:szCs w:val="18"/>
              </w:rPr>
            </w:pPr>
            <w:r>
              <w:rPr>
                <w:rFonts w:hint="eastAsia"/>
                <w:color w:val="auto"/>
                <w:spacing w:val="-1"/>
                <w:position w:val="1"/>
                <w:sz w:val="18"/>
                <w:szCs w:val="18"/>
              </w:rPr>
              <w:t xml:space="preserve">29</w:t>
            </w:r>
            <w:r/>
          </w:p>
        </w:tc>
      </w:tr>
      <w:tr>
        <w:trPr>
          <w:gridBefore w:val="1"/>
          <w:trHeight w:val="458"/>
        </w:trPr>
        <w:tc>
          <w:tcPr>
            <w:gridSpan w:val="2"/>
            <w:tcW w:w="798" w:type="dxa"/>
            <w:textDirection w:val="lrTb"/>
            <w:noWrap w:val="false"/>
          </w:tcPr>
          <w:p>
            <w:pPr>
              <w:pStyle w:val="1192"/>
              <w:ind w:left="314"/>
              <w:spacing w:before="124" w:line="268" w:lineRule="exact"/>
              <w:rPr>
                <w:color w:val="auto"/>
                <w:sz w:val="18"/>
                <w:szCs w:val="18"/>
              </w:rPr>
            </w:pPr>
            <w:r>
              <w:rPr>
                <w:rFonts w:hint="eastAsia"/>
                <w:color w:val="auto"/>
                <w:spacing w:val="-7"/>
                <w:position w:val="1"/>
                <w:sz w:val="18"/>
                <w:szCs w:val="18"/>
              </w:rPr>
              <w:t xml:space="preserve">13</w:t>
            </w:r>
            <w:r/>
          </w:p>
        </w:tc>
        <w:tc>
          <w:tcPr>
            <w:gridSpan w:val="2"/>
            <w:tcW w:w="3343" w:type="dxa"/>
            <w:textDirection w:val="lrTb"/>
            <w:noWrap w:val="false"/>
          </w:tcPr>
          <w:p>
            <w:pPr>
              <w:pStyle w:val="1192"/>
              <w:ind w:left="115"/>
              <w:spacing w:before="124" w:line="228" w:lineRule="auto"/>
              <w:rPr>
                <w:color w:val="auto"/>
                <w:sz w:val="18"/>
                <w:szCs w:val="18"/>
              </w:rPr>
            </w:pPr>
            <w:r>
              <w:rPr>
                <w:rFonts w:hint="eastAsia"/>
                <w:color w:val="auto"/>
                <w:spacing w:val="7"/>
                <w:sz w:val="18"/>
                <w:szCs w:val="18"/>
              </w:rPr>
              <w:t xml:space="preserve">泳池设计空气湿度（%）</w:t>
            </w:r>
            <w:r/>
          </w:p>
        </w:tc>
        <w:tc>
          <w:tcPr>
            <w:gridSpan w:val="2"/>
            <w:tcW w:w="3522" w:type="dxa"/>
            <w:textDirection w:val="lrTb"/>
            <w:noWrap w:val="false"/>
          </w:tcPr>
          <w:p>
            <w:pPr>
              <w:pStyle w:val="1192"/>
              <w:ind w:left="1662"/>
              <w:spacing w:before="124" w:line="268" w:lineRule="exact"/>
              <w:rPr>
                <w:color w:val="auto"/>
                <w:sz w:val="18"/>
                <w:szCs w:val="18"/>
              </w:rPr>
            </w:pPr>
            <w:r>
              <w:rPr>
                <w:rFonts w:hint="eastAsia"/>
                <w:color w:val="auto"/>
                <w:position w:val="1"/>
                <w:sz w:val="18"/>
                <w:szCs w:val="18"/>
              </w:rPr>
              <w:t xml:space="preserve">65</w:t>
            </w:r>
            <w:r/>
          </w:p>
        </w:tc>
      </w:tr>
      <w:tr>
        <w:trPr>
          <w:gridBefore w:val="1"/>
          <w:trHeight w:val="458"/>
        </w:trPr>
        <w:tc>
          <w:tcPr>
            <w:gridSpan w:val="2"/>
            <w:tcW w:w="798" w:type="dxa"/>
            <w:textDirection w:val="lrTb"/>
            <w:noWrap w:val="false"/>
          </w:tcPr>
          <w:p>
            <w:pPr>
              <w:pStyle w:val="1192"/>
              <w:ind w:left="314"/>
              <w:spacing w:before="124" w:line="270" w:lineRule="exact"/>
              <w:rPr>
                <w:color w:val="auto"/>
                <w:sz w:val="18"/>
                <w:szCs w:val="18"/>
              </w:rPr>
            </w:pPr>
            <w:r>
              <w:rPr>
                <w:rFonts w:hint="eastAsia"/>
                <w:color w:val="auto"/>
                <w:spacing w:val="-7"/>
                <w:position w:val="1"/>
                <w:sz w:val="18"/>
                <w:szCs w:val="18"/>
              </w:rPr>
              <w:t xml:space="preserve">14</w:t>
            </w:r>
            <w:r/>
          </w:p>
        </w:tc>
        <w:tc>
          <w:tcPr>
            <w:gridSpan w:val="2"/>
            <w:tcW w:w="3343" w:type="dxa"/>
            <w:textDirection w:val="lrTb"/>
            <w:noWrap w:val="false"/>
          </w:tcPr>
          <w:p>
            <w:pPr>
              <w:pStyle w:val="1192"/>
              <w:ind w:left="111"/>
              <w:spacing w:before="124" w:line="228" w:lineRule="auto"/>
              <w:rPr>
                <w:color w:val="auto"/>
                <w:sz w:val="18"/>
                <w:szCs w:val="18"/>
              </w:rPr>
            </w:pPr>
            <w:r>
              <w:rPr>
                <w:rFonts w:hint="eastAsia"/>
                <w:color w:val="auto"/>
                <w:spacing w:val="7"/>
                <w:sz w:val="18"/>
                <w:szCs w:val="18"/>
              </w:rPr>
              <w:t xml:space="preserve">初次加热时间（h）</w:t>
            </w:r>
            <w:r/>
          </w:p>
        </w:tc>
        <w:tc>
          <w:tcPr>
            <w:gridSpan w:val="2"/>
            <w:tcW w:w="3522" w:type="dxa"/>
            <w:textDirection w:val="lrTb"/>
            <w:noWrap w:val="false"/>
          </w:tcPr>
          <w:p>
            <w:pPr>
              <w:pStyle w:val="1192"/>
              <w:ind w:left="1660"/>
              <w:spacing w:before="124" w:line="269" w:lineRule="exact"/>
              <w:rPr>
                <w:color w:val="auto"/>
                <w:sz w:val="18"/>
                <w:szCs w:val="18"/>
              </w:rPr>
            </w:pPr>
            <w:r>
              <w:rPr>
                <w:rFonts w:hint="eastAsia"/>
                <w:color w:val="auto"/>
                <w:spacing w:val="1"/>
                <w:position w:val="1"/>
                <w:sz w:val="18"/>
                <w:szCs w:val="18"/>
              </w:rPr>
              <w:t xml:space="preserve">48</w:t>
            </w:r>
            <w:r/>
          </w:p>
        </w:tc>
      </w:tr>
      <w:tr>
        <w:trPr>
          <w:gridBefore w:val="1"/>
          <w:trHeight w:val="458"/>
        </w:trPr>
        <w:tc>
          <w:tcPr>
            <w:gridSpan w:val="2"/>
            <w:tcW w:w="798" w:type="dxa"/>
            <w:textDirection w:val="lrTb"/>
            <w:noWrap w:val="false"/>
          </w:tcPr>
          <w:p>
            <w:pPr>
              <w:pStyle w:val="1192"/>
              <w:ind w:left="314"/>
              <w:spacing w:before="124" w:line="269" w:lineRule="exact"/>
              <w:rPr>
                <w:color w:val="auto"/>
                <w:sz w:val="18"/>
                <w:szCs w:val="18"/>
              </w:rPr>
            </w:pPr>
            <w:r>
              <w:rPr>
                <w:rFonts w:hint="eastAsia"/>
                <w:color w:val="auto"/>
                <w:spacing w:val="-7"/>
                <w:position w:val="1"/>
                <w:sz w:val="18"/>
                <w:szCs w:val="18"/>
              </w:rPr>
              <w:t xml:space="preserve">15</w:t>
            </w:r>
            <w:r/>
          </w:p>
        </w:tc>
        <w:tc>
          <w:tcPr>
            <w:gridSpan w:val="2"/>
            <w:tcW w:w="3343" w:type="dxa"/>
            <w:textDirection w:val="lrTb"/>
            <w:noWrap w:val="false"/>
          </w:tcPr>
          <w:p>
            <w:pPr>
              <w:pStyle w:val="1192"/>
              <w:ind w:left="112"/>
              <w:spacing w:before="124" w:line="229" w:lineRule="auto"/>
              <w:rPr>
                <w:color w:val="auto"/>
                <w:sz w:val="18"/>
                <w:szCs w:val="18"/>
              </w:rPr>
            </w:pPr>
            <w:r>
              <w:rPr>
                <w:rFonts w:hint="eastAsia"/>
                <w:color w:val="auto"/>
                <w:spacing w:val="7"/>
                <w:sz w:val="18"/>
                <w:szCs w:val="18"/>
              </w:rPr>
              <w:t xml:space="preserve">加热方式</w:t>
            </w:r>
            <w:r/>
          </w:p>
        </w:tc>
        <w:tc>
          <w:tcPr>
            <w:gridSpan w:val="2"/>
            <w:tcW w:w="3522" w:type="dxa"/>
            <w:textDirection w:val="lrTb"/>
            <w:noWrap w:val="false"/>
          </w:tcPr>
          <w:p>
            <w:pPr>
              <w:pStyle w:val="1192"/>
              <w:ind w:left="929"/>
              <w:spacing w:before="124" w:line="228" w:lineRule="auto"/>
              <w:rPr>
                <w:color w:val="auto"/>
                <w:sz w:val="18"/>
                <w:szCs w:val="18"/>
              </w:rPr>
            </w:pPr>
            <w:r>
              <w:rPr>
                <w:rFonts w:hint="eastAsia"/>
                <w:color w:val="auto"/>
                <w:spacing w:val="8"/>
                <w:sz w:val="18"/>
                <w:szCs w:val="18"/>
              </w:rPr>
              <w:t xml:space="preserve">泳池型空气源热泵</w:t>
            </w:r>
            <w:r/>
          </w:p>
        </w:tc>
      </w:tr>
      <w:tr>
        <w:trPr>
          <w:gridBefore w:val="1"/>
          <w:trHeight w:val="463"/>
        </w:trPr>
        <w:tc>
          <w:tcPr>
            <w:gridSpan w:val="2"/>
            <w:tcW w:w="798" w:type="dxa"/>
            <w:textDirection w:val="lrTb"/>
            <w:noWrap w:val="false"/>
          </w:tcPr>
          <w:p>
            <w:pPr>
              <w:pStyle w:val="1192"/>
              <w:ind w:left="314"/>
              <w:spacing w:before="127" w:line="268" w:lineRule="exact"/>
              <w:rPr>
                <w:color w:val="auto"/>
                <w:sz w:val="18"/>
                <w:szCs w:val="18"/>
              </w:rPr>
            </w:pPr>
            <w:r>
              <w:rPr>
                <w:rFonts w:hint="eastAsia"/>
                <w:color w:val="auto"/>
                <w:spacing w:val="-7"/>
                <w:position w:val="1"/>
                <w:sz w:val="18"/>
                <w:szCs w:val="18"/>
              </w:rPr>
              <w:t xml:space="preserve">16</w:t>
            </w:r>
            <w:r/>
          </w:p>
        </w:tc>
        <w:tc>
          <w:tcPr>
            <w:gridSpan w:val="2"/>
            <w:tcW w:w="3343" w:type="dxa"/>
            <w:textDirection w:val="lrTb"/>
            <w:noWrap w:val="false"/>
          </w:tcPr>
          <w:p>
            <w:pPr>
              <w:pStyle w:val="1192"/>
              <w:ind w:left="116"/>
              <w:spacing w:before="127" w:line="228" w:lineRule="auto"/>
              <w:rPr>
                <w:color w:val="auto"/>
                <w:sz w:val="18"/>
                <w:szCs w:val="18"/>
              </w:rPr>
            </w:pPr>
            <w:r>
              <w:rPr>
                <w:rFonts w:hint="eastAsia"/>
                <w:color w:val="auto"/>
                <w:spacing w:val="6"/>
                <w:sz w:val="18"/>
                <w:szCs w:val="18"/>
              </w:rPr>
              <w:t xml:space="preserve">消毒方式</w:t>
            </w:r>
            <w:r/>
          </w:p>
        </w:tc>
        <w:tc>
          <w:tcPr>
            <w:gridSpan w:val="2"/>
            <w:tcW w:w="3522" w:type="dxa"/>
            <w:textDirection w:val="lrTb"/>
            <w:noWrap w:val="false"/>
          </w:tcPr>
          <w:p>
            <w:pPr>
              <w:pStyle w:val="1192"/>
              <w:ind w:left="717"/>
              <w:spacing w:before="127" w:line="227" w:lineRule="auto"/>
              <w:rPr>
                <w:color w:val="auto"/>
                <w:sz w:val="18"/>
                <w:szCs w:val="18"/>
              </w:rPr>
            </w:pPr>
            <w:r>
              <w:rPr>
                <w:rFonts w:hint="eastAsia"/>
                <w:color w:val="auto"/>
                <w:spacing w:val="8"/>
                <w:sz w:val="18"/>
                <w:szCs w:val="18"/>
              </w:rPr>
              <w:t xml:space="preserve">分流量臭氧辅以长效氯</w:t>
            </w:r>
            <w:r/>
          </w:p>
        </w:tc>
      </w:tr>
    </w:tbl>
    <w:p>
      <w:pPr>
        <w:pStyle w:val="879"/>
        <w:ind w:left="486"/>
        <w:spacing w:before="304" w:line="219" w:lineRule="auto"/>
        <w:rPr>
          <w:color w:val="auto"/>
          <w:sz w:val="22"/>
          <w:szCs w:val="22"/>
        </w:rPr>
      </w:pPr>
      <w:r>
        <w:rPr>
          <w:color w:val="auto"/>
          <w:spacing w:val="-1"/>
          <w:sz w:val="22"/>
          <w:szCs w:val="22"/>
        </w:rPr>
        <w:t xml:space="preserve">2.2泳池水处理系统工艺</w:t>
      </w:r>
      <w:r/>
    </w:p>
    <w:p>
      <w:pPr>
        <w:pStyle w:val="879"/>
        <w:ind w:left="6" w:firstLine="480"/>
        <w:spacing w:before="230" w:line="310" w:lineRule="auto"/>
        <w:rPr>
          <w:color w:val="auto"/>
          <w:sz w:val="22"/>
          <w:szCs w:val="22"/>
        </w:rPr>
      </w:pPr>
      <w:r>
        <w:rPr>
          <w:color w:val="auto"/>
          <w:spacing w:val="6"/>
          <w:sz w:val="22"/>
          <w:szCs w:val="22"/>
        </w:rPr>
        <w:t xml:space="preserve">2.2.1水源：初次充水、重新换水及</w:t>
      </w:r>
      <w:r>
        <w:rPr>
          <w:color w:val="auto"/>
          <w:spacing w:val="5"/>
          <w:sz w:val="22"/>
          <w:szCs w:val="22"/>
        </w:rPr>
        <w:t xml:space="preserve">正常使用过程中的补水充水均采用市政自来</w:t>
      </w:r>
      <w:r>
        <w:rPr>
          <w:color w:val="auto"/>
          <w:spacing w:val="-7"/>
          <w:sz w:val="22"/>
          <w:szCs w:val="22"/>
        </w:rPr>
        <w:t xml:space="preserve">水。</w:t>
      </w:r>
      <w:r/>
    </w:p>
    <w:p>
      <w:pPr>
        <w:pStyle w:val="879"/>
        <w:ind w:left="2" w:firstLine="483"/>
        <w:spacing w:before="234" w:line="309" w:lineRule="auto"/>
        <w:rPr>
          <w:color w:val="auto"/>
          <w:sz w:val="22"/>
          <w:szCs w:val="22"/>
        </w:rPr>
      </w:pPr>
      <w:r>
        <w:rPr>
          <w:color w:val="auto"/>
          <w:spacing w:val="6"/>
          <w:sz w:val="22"/>
          <w:szCs w:val="22"/>
        </w:rPr>
        <w:t xml:space="preserve">2.2.2充水和补水：初次充水采取利</w:t>
      </w:r>
      <w:r>
        <w:rPr>
          <w:color w:val="auto"/>
          <w:spacing w:val="5"/>
          <w:sz w:val="22"/>
          <w:szCs w:val="22"/>
        </w:rPr>
        <w:t xml:space="preserve">用给水口向池内直接充水的方式，平时运行</w:t>
      </w:r>
      <w:r>
        <w:rPr>
          <w:color w:val="auto"/>
          <w:spacing w:val="-1"/>
          <w:sz w:val="22"/>
          <w:szCs w:val="22"/>
        </w:rPr>
        <w:t xml:space="preserve">采取通过均衡水池间接补水。</w:t>
      </w:r>
      <w:r/>
    </w:p>
    <w:p>
      <w:pPr>
        <w:pStyle w:val="879"/>
        <w:ind w:left="486"/>
        <w:spacing w:before="236" w:line="219" w:lineRule="auto"/>
        <w:rPr>
          <w:color w:val="auto"/>
          <w:sz w:val="22"/>
          <w:szCs w:val="22"/>
        </w:rPr>
      </w:pPr>
      <w:r>
        <w:rPr>
          <w:color w:val="auto"/>
          <w:spacing w:val="-1"/>
          <w:sz w:val="22"/>
          <w:szCs w:val="22"/>
        </w:rPr>
        <w:t xml:space="preserve">2.2.3池水泄空：采用重力泄空。</w:t>
      </w:r>
      <w:r/>
    </w:p>
    <w:p>
      <w:pPr>
        <w:pStyle w:val="879"/>
        <w:ind w:left="486"/>
        <w:spacing w:before="236" w:line="219" w:lineRule="auto"/>
        <w:rPr>
          <w:color w:val="auto"/>
          <w:sz w:val="22"/>
          <w:szCs w:val="22"/>
        </w:rPr>
      </w:pPr>
      <w:r>
        <w:rPr>
          <w:color w:val="auto"/>
          <w:spacing w:val="-1"/>
          <w:sz w:val="22"/>
          <w:szCs w:val="22"/>
        </w:rPr>
        <w:t xml:space="preserve">2.2.4池水消毒：采用分流量臭氧辅以氯法消毒。</w:t>
      </w:r>
      <w:r/>
    </w:p>
    <w:p>
      <w:pPr>
        <w:pStyle w:val="879"/>
        <w:ind w:left="486"/>
        <w:spacing w:before="234" w:line="219" w:lineRule="auto"/>
        <w:rPr>
          <w:color w:val="auto"/>
          <w:sz w:val="22"/>
          <w:szCs w:val="22"/>
        </w:rPr>
      </w:pPr>
      <w:r>
        <w:rPr>
          <w:color w:val="auto"/>
          <w:spacing w:val="-1"/>
          <w:sz w:val="22"/>
          <w:szCs w:val="22"/>
        </w:rPr>
        <w:t xml:space="preserve">2.2.5池水加热：采用泳池型空气源热泵直接对池水进行加热。</w:t>
      </w:r>
      <w:r/>
    </w:p>
    <w:p>
      <w:pPr>
        <w:pStyle w:val="879"/>
        <w:ind w:left="3" w:firstLine="482"/>
        <w:spacing w:before="235" w:line="310" w:lineRule="auto"/>
        <w:rPr>
          <w:color w:val="auto"/>
          <w:sz w:val="22"/>
          <w:szCs w:val="22"/>
        </w:rPr>
      </w:pPr>
      <w:r>
        <w:rPr>
          <w:color w:val="auto"/>
          <w:sz w:val="22"/>
          <w:szCs w:val="22"/>
        </w:rPr>
        <w:t xml:space="preserve">2.2.6池水过滤：过滤器均采用石英砂压力过滤器，过滤速度不超过25m/h；过滤</w:t>
      </w:r>
      <w:r>
        <w:rPr>
          <w:color w:val="auto"/>
          <w:spacing w:val="-1"/>
          <w:sz w:val="22"/>
          <w:szCs w:val="22"/>
        </w:rPr>
        <w:t xml:space="preserve">器的反冲洗采用水冲洗方式。</w:t>
      </w:r>
      <w:r/>
    </w:p>
    <w:p>
      <w:pPr>
        <w:pStyle w:val="879"/>
        <w:ind w:left="2" w:firstLine="483"/>
        <w:spacing w:before="234" w:line="310" w:lineRule="auto"/>
        <w:rPr>
          <w:color w:val="auto"/>
          <w:sz w:val="22"/>
          <w:szCs w:val="22"/>
        </w:rPr>
      </w:pPr>
      <w:r>
        <w:rPr>
          <w:color w:val="auto"/>
          <w:spacing w:val="4"/>
          <w:sz w:val="22"/>
          <w:szCs w:val="22"/>
        </w:rPr>
        <w:t xml:space="preserve">2.2.7循环水泵和毛发收集器：循环水泵按不少于2台泵选定；每台循环水泵需</w:t>
      </w:r>
      <w:r>
        <w:rPr>
          <w:color w:val="auto"/>
          <w:spacing w:val="-1"/>
          <w:sz w:val="22"/>
          <w:szCs w:val="22"/>
        </w:rPr>
        <w:t xml:space="preserve">对应配置一台不锈钢材质的毛发收集器进行预净化处理。</w:t>
      </w:r>
      <w:r/>
    </w:p>
    <w:p>
      <w:pPr>
        <w:pStyle w:val="879"/>
        <w:ind w:left="3" w:firstLine="482"/>
        <w:spacing w:before="237" w:line="309" w:lineRule="auto"/>
        <w:rPr>
          <w:color w:val="auto"/>
          <w:sz w:val="22"/>
          <w:szCs w:val="22"/>
        </w:rPr>
      </w:pPr>
      <w:r>
        <w:rPr>
          <w:color w:val="auto"/>
          <w:spacing w:val="1"/>
          <w:sz w:val="22"/>
          <w:szCs w:val="22"/>
        </w:rPr>
        <w:t xml:space="preserve">2.2.8絮凝剂：药剂选用聚合氯化铝，最大投加量为2</w:t>
      </w:r>
      <w:r>
        <w:rPr>
          <w:color w:val="auto"/>
          <w:sz w:val="22"/>
          <w:szCs w:val="22"/>
        </w:rPr>
        <w:t xml:space="preserve">mg</w:t>
      </w:r>
      <w:r>
        <w:rPr>
          <w:color w:val="auto"/>
          <w:spacing w:val="1"/>
          <w:sz w:val="22"/>
          <w:szCs w:val="22"/>
        </w:rPr>
        <w:t xml:space="preserve">/L，投加浓度为10%，定</w:t>
      </w:r>
      <w:r>
        <w:rPr>
          <w:color w:val="auto"/>
          <w:spacing w:val="-2"/>
          <w:sz w:val="22"/>
          <w:szCs w:val="22"/>
        </w:rPr>
        <w:t xml:space="preserve">量连续投加。</w:t>
      </w:r>
      <w:r/>
    </w:p>
    <w:p>
      <w:pPr>
        <w:pStyle w:val="879"/>
        <w:ind w:left="8" w:firstLine="478"/>
        <w:spacing w:before="235" w:line="310" w:lineRule="auto"/>
        <w:rPr>
          <w:color w:val="auto"/>
          <w:sz w:val="22"/>
          <w:szCs w:val="22"/>
        </w:rPr>
      </w:pPr>
      <w:r>
        <w:rPr>
          <w:color w:val="auto"/>
          <w:spacing w:val="7"/>
          <w:sz w:val="22"/>
          <w:szCs w:val="22"/>
        </w:rPr>
        <w:t xml:space="preserve">2.2.9长效消毒剂：药剂选用次氯酸</w:t>
      </w:r>
      <w:r>
        <w:rPr>
          <w:color w:val="auto"/>
          <w:spacing w:val="6"/>
          <w:sz w:val="22"/>
          <w:szCs w:val="22"/>
        </w:rPr>
        <w:t xml:space="preserve">钠溶液，最大投加量为2</w:t>
      </w:r>
      <w:r>
        <w:rPr>
          <w:color w:val="auto"/>
          <w:sz w:val="22"/>
          <w:szCs w:val="22"/>
        </w:rPr>
        <w:t xml:space="preserve">mg</w:t>
      </w:r>
      <w:r>
        <w:rPr>
          <w:color w:val="auto"/>
          <w:spacing w:val="6"/>
          <w:sz w:val="22"/>
          <w:szCs w:val="22"/>
        </w:rPr>
        <w:t xml:space="preserve">/L，投加浓度为</w:t>
      </w:r>
      <w:r>
        <w:rPr>
          <w:color w:val="auto"/>
          <w:spacing w:val="-1"/>
          <w:sz w:val="22"/>
          <w:szCs w:val="22"/>
        </w:rPr>
        <w:t xml:space="preserve">5%，投加量由水质监测仪自动控制。</w:t>
      </w:r>
      <w:r/>
    </w:p>
    <w:p>
      <w:pPr>
        <w:pStyle w:val="879"/>
        <w:ind w:left="3" w:firstLine="482"/>
        <w:spacing w:before="233" w:line="310" w:lineRule="auto"/>
        <w:rPr>
          <w:color w:val="auto"/>
          <w:sz w:val="22"/>
          <w:szCs w:val="22"/>
        </w:rPr>
      </w:pPr>
      <w:r>
        <w:rPr>
          <w:color w:val="auto"/>
          <w:spacing w:val="5"/>
          <w:sz w:val="22"/>
          <w:szCs w:val="22"/>
        </w:rPr>
        <w:t xml:space="preserve">2.2.10</w:t>
      </w:r>
      <w:r>
        <w:rPr>
          <w:color w:val="auto"/>
          <w:sz w:val="22"/>
          <w:szCs w:val="22"/>
        </w:rPr>
        <w:t xml:space="preserve">PH</w:t>
      </w:r>
      <w:r>
        <w:rPr>
          <w:color w:val="auto"/>
          <w:spacing w:val="5"/>
          <w:sz w:val="22"/>
          <w:szCs w:val="22"/>
        </w:rPr>
        <w:t xml:space="preserve">值调整剂：药剂选用稀盐酸，最大投加量为1</w:t>
      </w:r>
      <w:r>
        <w:rPr>
          <w:color w:val="auto"/>
          <w:sz w:val="22"/>
          <w:szCs w:val="22"/>
        </w:rPr>
        <w:t xml:space="preserve">mg</w:t>
      </w:r>
      <w:r>
        <w:rPr>
          <w:color w:val="auto"/>
          <w:spacing w:val="5"/>
          <w:sz w:val="22"/>
          <w:szCs w:val="22"/>
        </w:rPr>
        <w:t xml:space="preserve">/L，投加浓度为3%，投</w:t>
      </w:r>
      <w:r>
        <w:rPr>
          <w:color w:val="auto"/>
          <w:spacing w:val="-1"/>
          <w:sz w:val="22"/>
          <w:szCs w:val="22"/>
        </w:rPr>
        <w:t xml:space="preserve">加量由水质监测仪自动控制。</w:t>
      </w:r>
      <w:r/>
    </w:p>
    <w:p>
      <w:pPr>
        <w:pStyle w:val="879"/>
        <w:ind w:left="0" w:right="58" w:firstLine="520"/>
        <w:spacing w:before="236" w:line="310" w:lineRule="auto"/>
        <w:rPr>
          <w:color w:val="auto"/>
          <w:sz w:val="22"/>
          <w:szCs w:val="22"/>
        </w:rPr>
      </w:pPr>
      <w:r>
        <w:rPr>
          <w:color w:val="auto"/>
          <w:spacing w:val="20"/>
          <w:sz w:val="22"/>
          <w:szCs w:val="22"/>
        </w:rPr>
        <w:t xml:space="preserve">2.2.11水处理循环管路：池水循环系统采用卫生级</w:t>
      </w:r>
      <w:r>
        <w:rPr>
          <w:color w:val="auto"/>
          <w:sz w:val="22"/>
          <w:szCs w:val="22"/>
        </w:rPr>
        <w:t xml:space="preserve">UPVC</w:t>
      </w:r>
      <w:r>
        <w:rPr>
          <w:color w:val="auto"/>
          <w:spacing w:val="20"/>
          <w:sz w:val="22"/>
          <w:szCs w:val="22"/>
        </w:rPr>
        <w:t xml:space="preserve">给水管道和管件，</w:t>
      </w:r>
      <w:r>
        <w:rPr>
          <w:color w:val="auto"/>
          <w:spacing w:val="-1"/>
          <w:sz w:val="22"/>
          <w:szCs w:val="22"/>
        </w:rPr>
        <w:t xml:space="preserve">P=1.0MPa；</w:t>
      </w:r>
      <w:r/>
    </w:p>
    <w:p>
      <w:pPr>
        <w:pStyle w:val="879"/>
        <w:ind w:left="6" w:firstLine="480"/>
        <w:spacing w:before="233" w:line="310" w:lineRule="auto"/>
        <w:rPr>
          <w:color w:val="auto"/>
          <w:sz w:val="22"/>
          <w:szCs w:val="22"/>
        </w:rPr>
      </w:pPr>
      <w:r>
        <w:rPr>
          <w:color w:val="auto"/>
          <w:spacing w:val="3"/>
          <w:sz w:val="22"/>
          <w:szCs w:val="22"/>
        </w:rPr>
        <w:t xml:space="preserve">2.2.12阀门：采用耐压等级1.0</w:t>
      </w:r>
      <w:r>
        <w:rPr>
          <w:color w:val="auto"/>
          <w:sz w:val="22"/>
          <w:szCs w:val="22"/>
        </w:rPr>
        <w:t xml:space="preserve">MPa</w:t>
      </w:r>
      <w:r>
        <w:rPr>
          <w:color w:val="auto"/>
          <w:spacing w:val="3"/>
          <w:sz w:val="22"/>
          <w:szCs w:val="22"/>
        </w:rPr>
        <w:t xml:space="preserve">。口径</w:t>
      </w:r>
      <w:r>
        <w:rPr>
          <w:color w:val="auto"/>
          <w:sz w:val="22"/>
          <w:szCs w:val="22"/>
        </w:rPr>
        <w:t xml:space="preserve">DN</w:t>
      </w:r>
      <w:r>
        <w:rPr>
          <w:color w:val="auto"/>
          <w:spacing w:val="3"/>
          <w:sz w:val="22"/>
          <w:szCs w:val="22"/>
        </w:rPr>
        <w:t xml:space="preserve">150及以上选用涡轮蝶阀，阀门各部</w:t>
      </w:r>
      <w:r>
        <w:rPr>
          <w:color w:val="auto"/>
          <w:spacing w:val="-1"/>
          <w:sz w:val="22"/>
          <w:szCs w:val="22"/>
        </w:rPr>
        <w:t xml:space="preserve">分应耐腐蚀，并适用于游泳池的水质要求。</w:t>
      </w:r>
      <w:r/>
    </w:p>
    <w:p>
      <w:pPr>
        <w:pStyle w:val="879"/>
        <w:ind w:left="488"/>
        <w:spacing w:before="219" w:line="219" w:lineRule="auto"/>
        <w:rPr>
          <w:color w:val="auto"/>
          <w:sz w:val="22"/>
          <w:szCs w:val="22"/>
        </w:rPr>
      </w:pPr>
      <w:r>
        <w:rPr>
          <w:b/>
          <w:bCs/>
          <w:color w:val="auto"/>
          <w:spacing w:val="-3"/>
          <w:sz w:val="22"/>
          <w:szCs w:val="22"/>
        </w:rPr>
        <w:t xml:space="preserve">3、主要设备一般技术要求</w:t>
      </w:r>
      <w:r/>
    </w:p>
    <w:p>
      <w:pPr>
        <w:pStyle w:val="879"/>
        <w:ind w:left="485"/>
        <w:spacing w:before="48" w:line="219" w:lineRule="auto"/>
        <w:rPr>
          <w:color w:val="auto"/>
          <w:sz w:val="22"/>
          <w:szCs w:val="22"/>
        </w:rPr>
      </w:pPr>
      <w:r>
        <w:rPr>
          <w:b/>
          <w:bCs/>
          <w:color w:val="auto"/>
          <w:spacing w:val="-6"/>
          <w:sz w:val="22"/>
          <w:szCs w:val="22"/>
        </w:rPr>
        <w:t xml:space="preserve">3.1循环水泵</w:t>
      </w:r>
      <w:r/>
    </w:p>
    <w:p>
      <w:pPr>
        <w:pStyle w:val="879"/>
        <w:ind w:left="473"/>
        <w:spacing w:before="213" w:line="219" w:lineRule="auto"/>
        <w:rPr>
          <w:color w:val="auto"/>
          <w:sz w:val="22"/>
          <w:szCs w:val="22"/>
        </w:rPr>
      </w:pPr>
      <w:r>
        <w:rPr>
          <w:color w:val="auto"/>
          <w:sz w:val="22"/>
          <w:szCs w:val="22"/>
        </w:rPr>
        <w:t xml:space="preserve">A、水泵应为立式铸铁泵。材质须不被氯及氯化物腐蚀、节能、低</w:t>
      </w:r>
      <w:r>
        <w:rPr>
          <w:color w:val="auto"/>
          <w:spacing w:val="-1"/>
          <w:sz w:val="22"/>
          <w:szCs w:val="22"/>
        </w:rPr>
        <w:t xml:space="preserve">噪声。</w:t>
      </w:r>
      <w:r/>
    </w:p>
    <w:p>
      <w:pPr>
        <w:pStyle w:val="879"/>
        <w:ind w:left="475"/>
        <w:spacing w:before="215" w:line="219" w:lineRule="auto"/>
        <w:rPr>
          <w:color w:val="auto"/>
          <w:sz w:val="22"/>
          <w:szCs w:val="22"/>
        </w:rPr>
      </w:pPr>
      <w:r>
        <w:rPr>
          <w:color w:val="auto"/>
          <w:sz w:val="22"/>
          <w:szCs w:val="22"/>
        </w:rPr>
        <w:t xml:space="preserve">B、水泵应设计成自灌式，且与水处理设备和加药装置设在同</w:t>
      </w:r>
      <w:r>
        <w:rPr>
          <w:color w:val="auto"/>
          <w:spacing w:val="-1"/>
          <w:sz w:val="22"/>
          <w:szCs w:val="22"/>
        </w:rPr>
        <w:t xml:space="preserve">一泵房内。</w:t>
      </w:r>
      <w:r/>
    </w:p>
    <w:p>
      <w:pPr>
        <w:pStyle w:val="879"/>
        <w:ind w:left="479"/>
        <w:spacing w:before="216" w:line="219" w:lineRule="auto"/>
        <w:rPr>
          <w:color w:val="auto"/>
          <w:sz w:val="22"/>
          <w:szCs w:val="22"/>
        </w:rPr>
      </w:pPr>
      <w:r>
        <w:rPr>
          <w:color w:val="auto"/>
          <w:spacing w:val="-4"/>
          <w:sz w:val="22"/>
          <w:szCs w:val="22"/>
        </w:rPr>
        <w:t xml:space="preserve">C、水泵应有“工作泵”和“备用泵”，“工作泵”和“备用泵”应能人为设定。</w:t>
      </w:r>
      <w:r/>
    </w:p>
    <w:p>
      <w:pPr>
        <w:pStyle w:val="879"/>
        <w:ind w:left="476"/>
        <w:spacing w:before="214" w:line="219" w:lineRule="auto"/>
        <w:rPr>
          <w:color w:val="auto"/>
          <w:sz w:val="22"/>
          <w:szCs w:val="22"/>
        </w:rPr>
      </w:pPr>
      <w:r>
        <w:rPr>
          <w:color w:val="auto"/>
          <w:spacing w:val="-1"/>
          <w:sz w:val="22"/>
          <w:szCs w:val="22"/>
        </w:rPr>
        <w:t xml:space="preserve">D、水泵运转时产生的噪音和震动应尽量小。</w:t>
      </w:r>
      <w:r/>
    </w:p>
    <w:p>
      <w:pPr>
        <w:pStyle w:val="879"/>
        <w:ind w:left="1" w:right="73" w:firstLine="476"/>
        <w:spacing w:before="213" w:line="352" w:lineRule="auto"/>
        <w:rPr>
          <w:color w:val="auto"/>
          <w:sz w:val="22"/>
          <w:szCs w:val="22"/>
        </w:rPr>
      </w:pPr>
      <w:r>
        <w:rPr>
          <w:color w:val="auto"/>
          <w:spacing w:val="1"/>
          <w:sz w:val="22"/>
          <w:szCs w:val="22"/>
        </w:rPr>
        <w:t xml:space="preserve">E、水泵控制柜上应设有“自动/手动控制转换装置”。在“自动”工作</w:t>
      </w:r>
      <w:r>
        <w:rPr>
          <w:color w:val="auto"/>
          <w:sz w:val="22"/>
          <w:szCs w:val="22"/>
        </w:rPr>
        <w:t xml:space="preserve">方式下，</w:t>
      </w:r>
      <w:r>
        <w:rPr>
          <w:color w:val="auto"/>
          <w:spacing w:val="4"/>
          <w:sz w:val="22"/>
          <w:szCs w:val="22"/>
        </w:rPr>
        <w:t xml:space="preserve">当“工作泵”出现故障无法正常工作时，“备用泵”应</w:t>
      </w:r>
      <w:r>
        <w:rPr>
          <w:color w:val="auto"/>
          <w:spacing w:val="3"/>
          <w:sz w:val="22"/>
          <w:szCs w:val="22"/>
        </w:rPr>
        <w:t xml:space="preserve">能自动启动并投入运行。在水</w:t>
      </w:r>
      <w:r>
        <w:rPr>
          <w:color w:val="auto"/>
          <w:sz w:val="22"/>
          <w:szCs w:val="22"/>
        </w:rPr>
        <w:t xml:space="preserve">泵控制柜上应能对电压/电流/水泵的“运行”、“停止”及</w:t>
      </w:r>
      <w:r>
        <w:rPr>
          <w:color w:val="auto"/>
          <w:spacing w:val="-1"/>
          <w:sz w:val="22"/>
          <w:szCs w:val="22"/>
        </w:rPr>
        <w:t xml:space="preserve">“故障”状态/电源的“正</w:t>
      </w:r>
      <w:r>
        <w:rPr>
          <w:color w:val="auto"/>
          <w:spacing w:val="4"/>
          <w:sz w:val="22"/>
          <w:szCs w:val="22"/>
        </w:rPr>
        <w:t xml:space="preserve">常”或“故障”状态参数或信息进行显示；并应设有短</w:t>
      </w:r>
      <w:r>
        <w:rPr>
          <w:color w:val="auto"/>
          <w:spacing w:val="3"/>
          <w:sz w:val="22"/>
          <w:szCs w:val="22"/>
        </w:rPr>
        <w:t xml:space="preserve">路保护/电动机过载保护/电源</w:t>
      </w:r>
      <w:r>
        <w:rPr>
          <w:color w:val="auto"/>
          <w:spacing w:val="-1"/>
          <w:sz w:val="22"/>
          <w:szCs w:val="22"/>
        </w:rPr>
        <w:t xml:space="preserve">电压过压或欠压保护/低水位保护装置。</w:t>
      </w:r>
      <w:r/>
    </w:p>
    <w:p>
      <w:pPr>
        <w:pStyle w:val="879"/>
        <w:jc w:val="both"/>
        <w:spacing w:before="215" w:line="219" w:lineRule="auto"/>
        <w:rPr>
          <w:color w:val="auto"/>
          <w:sz w:val="22"/>
          <w:szCs w:val="22"/>
        </w:rPr>
      </w:pPr>
      <w:r>
        <w:rPr>
          <w:color w:val="auto"/>
          <w:spacing w:val="-2"/>
          <w:sz w:val="22"/>
          <w:szCs w:val="22"/>
        </w:rPr>
        <w:t xml:space="preserve">F、水泵安装时需要设置专业隔振装置：循环泵及其他普通循环泵设置橡胶隔振垫；</w:t>
      </w:r>
      <w:r/>
    </w:p>
    <w:p>
      <w:pPr>
        <w:pStyle w:val="879"/>
        <w:ind w:left="485"/>
        <w:spacing w:before="214" w:line="219" w:lineRule="auto"/>
        <w:rPr>
          <w:color w:val="auto"/>
          <w:sz w:val="22"/>
          <w:szCs w:val="22"/>
        </w:rPr>
      </w:pPr>
      <w:r>
        <w:rPr>
          <w:b/>
          <w:bCs/>
          <w:color w:val="auto"/>
          <w:spacing w:val="-4"/>
          <w:sz w:val="22"/>
          <w:szCs w:val="22"/>
        </w:rPr>
        <w:t xml:space="preserve">3.2毛发收集器</w:t>
      </w:r>
      <w:r/>
    </w:p>
    <w:p>
      <w:pPr>
        <w:pStyle w:val="879"/>
        <w:ind w:left="0" w:right="75"/>
        <w:spacing w:before="216" w:line="302" w:lineRule="auto"/>
        <w:rPr>
          <w:color w:val="auto"/>
          <w:sz w:val="22"/>
          <w:szCs w:val="22"/>
        </w:rPr>
      </w:pPr>
      <w:r>
        <w:rPr>
          <w:color w:val="auto"/>
          <w:spacing w:val="9"/>
          <w:sz w:val="22"/>
          <w:szCs w:val="22"/>
        </w:rPr>
        <w:t xml:space="preserve">    A、毛发聚集器外壳材料为不锈钢304材质，滤网材料为30</w:t>
      </w:r>
      <w:r>
        <w:rPr>
          <w:color w:val="auto"/>
          <w:spacing w:val="8"/>
          <w:sz w:val="22"/>
          <w:szCs w:val="22"/>
        </w:rPr>
        <w:t xml:space="preserve">4，罐体壁厚不低于</w:t>
      </w:r>
      <w:r>
        <w:rPr>
          <w:color w:val="auto"/>
          <w:spacing w:val="-2"/>
          <w:sz w:val="22"/>
          <w:szCs w:val="22"/>
        </w:rPr>
        <w:t xml:space="preserve">4mm；罐体经0.6MPa水压测试无变形、无渗漏；</w:t>
      </w:r>
      <w:r/>
    </w:p>
    <w:p>
      <w:pPr>
        <w:pStyle w:val="879"/>
        <w:ind w:left="475"/>
        <w:spacing w:before="213" w:line="219" w:lineRule="auto"/>
        <w:rPr>
          <w:color w:val="auto"/>
          <w:sz w:val="22"/>
          <w:szCs w:val="22"/>
        </w:rPr>
      </w:pPr>
      <w:r>
        <w:rPr>
          <w:color w:val="auto"/>
          <w:spacing w:val="-1"/>
          <w:sz w:val="22"/>
          <w:szCs w:val="22"/>
        </w:rPr>
        <w:t xml:space="preserve">B、带有钢化玻璃视镜、排气阀及泄空装置等附件。</w:t>
      </w:r>
      <w:r/>
    </w:p>
    <w:p>
      <w:pPr>
        <w:pStyle w:val="879"/>
        <w:ind w:left="475"/>
        <w:spacing w:before="218" w:line="219" w:lineRule="auto"/>
        <w:rPr>
          <w:color w:val="auto"/>
          <w:sz w:val="22"/>
          <w:szCs w:val="22"/>
        </w:rPr>
      </w:pPr>
      <w:r>
        <w:rPr>
          <w:rFonts w:hint="eastAsia"/>
          <w:color w:val="auto"/>
          <w:spacing w:val="-1"/>
          <w:sz w:val="22"/>
          <w:szCs w:val="22"/>
          <w:lang w:val="en-US" w:eastAsia="zh-CN"/>
        </w:rPr>
        <w:t xml:space="preserve">C</w:t>
      </w:r>
      <w:r>
        <w:rPr>
          <w:color w:val="auto"/>
          <w:spacing w:val="-1"/>
          <w:sz w:val="22"/>
          <w:szCs w:val="22"/>
        </w:rPr>
        <w:t xml:space="preserve">、水流阻力尽量小。</w:t>
      </w:r>
      <w:r/>
    </w:p>
    <w:p>
      <w:pPr>
        <w:pStyle w:val="879"/>
        <w:ind w:left="476"/>
        <w:spacing w:before="214" w:line="219" w:lineRule="auto"/>
        <w:rPr>
          <w:color w:val="auto"/>
          <w:sz w:val="22"/>
          <w:szCs w:val="22"/>
        </w:rPr>
      </w:pPr>
      <w:r>
        <w:rPr>
          <w:color w:val="auto"/>
          <w:spacing w:val="-1"/>
          <w:sz w:val="22"/>
          <w:szCs w:val="22"/>
        </w:rPr>
        <w:t xml:space="preserve">D、构造简单，易于拆卸、清洗。</w:t>
      </w:r>
      <w:r/>
    </w:p>
    <w:p>
      <w:pPr>
        <w:pStyle w:val="879"/>
        <w:ind w:left="478"/>
        <w:spacing w:before="215" w:line="219" w:lineRule="auto"/>
        <w:rPr>
          <w:color w:val="auto"/>
          <w:sz w:val="22"/>
          <w:szCs w:val="22"/>
        </w:rPr>
      </w:pPr>
      <w:r>
        <w:rPr>
          <w:color w:val="auto"/>
          <w:spacing w:val="-1"/>
          <w:sz w:val="22"/>
          <w:szCs w:val="22"/>
        </w:rPr>
        <w:t xml:space="preserve">E、外壳耐正压不渗水，耐负压不漏水。</w:t>
      </w:r>
      <w:r/>
    </w:p>
    <w:p>
      <w:pPr>
        <w:pStyle w:val="879"/>
        <w:ind w:left="0" w:right="75" w:firstLine="452"/>
        <w:spacing w:before="217" w:line="302" w:lineRule="auto"/>
        <w:rPr>
          <w:color w:val="auto"/>
          <w:sz w:val="22"/>
          <w:szCs w:val="22"/>
        </w:rPr>
      </w:pPr>
      <w:r>
        <w:rPr>
          <w:color w:val="auto"/>
          <w:spacing w:val="3"/>
          <w:sz w:val="22"/>
          <w:szCs w:val="22"/>
        </w:rPr>
        <w:t xml:space="preserve">F、滤网孔眼的直径不大于3.0毫米，孔眼面积总和不小于</w:t>
      </w:r>
      <w:r>
        <w:rPr>
          <w:color w:val="auto"/>
          <w:spacing w:val="2"/>
          <w:sz w:val="22"/>
          <w:szCs w:val="22"/>
        </w:rPr>
        <w:t xml:space="preserve">进水管的截面积的2.5</w:t>
      </w:r>
      <w:r>
        <w:rPr>
          <w:color w:val="auto"/>
          <w:spacing w:val="-5"/>
          <w:sz w:val="22"/>
          <w:szCs w:val="22"/>
        </w:rPr>
        <w:t xml:space="preserve">倍。</w:t>
      </w:r>
      <w:r/>
    </w:p>
    <w:p>
      <w:pPr>
        <w:pStyle w:val="879"/>
        <w:ind w:left="478"/>
        <w:spacing w:before="212" w:line="219" w:lineRule="auto"/>
        <w:rPr>
          <w:color w:val="auto"/>
          <w:sz w:val="22"/>
          <w:szCs w:val="22"/>
        </w:rPr>
      </w:pPr>
      <w:r>
        <w:rPr>
          <w:color w:val="auto"/>
          <w:spacing w:val="-1"/>
          <w:sz w:val="22"/>
          <w:szCs w:val="22"/>
        </w:rPr>
        <w:t xml:space="preserve">G、表面酸洗钝化处理，形成致密氧化膜保护。</w:t>
      </w:r>
      <w:r/>
    </w:p>
    <w:p>
      <w:pPr>
        <w:pStyle w:val="879"/>
        <w:ind w:left="485"/>
        <w:spacing w:before="218" w:line="220" w:lineRule="auto"/>
        <w:rPr>
          <w:color w:val="auto"/>
          <w:sz w:val="22"/>
          <w:szCs w:val="22"/>
        </w:rPr>
      </w:pPr>
      <w:r>
        <w:rPr>
          <w:b/>
          <w:bCs/>
          <w:color w:val="auto"/>
          <w:spacing w:val="-3"/>
          <w:sz w:val="22"/>
          <w:szCs w:val="22"/>
        </w:rPr>
        <w:t xml:space="preserve">3.3石英砂过滤器</w:t>
      </w:r>
      <w:r/>
    </w:p>
    <w:p>
      <w:pPr>
        <w:pStyle w:val="879"/>
        <w:ind w:left="473"/>
        <w:spacing w:before="213" w:line="220" w:lineRule="auto"/>
        <w:rPr>
          <w:color w:val="auto"/>
          <w:sz w:val="22"/>
          <w:szCs w:val="22"/>
          <w:lang w:eastAsia="zh-CN"/>
        </w:rPr>
      </w:pPr>
      <w:r>
        <w:rPr>
          <w:color w:val="auto"/>
          <w:spacing w:val="-2"/>
          <w:sz w:val="22"/>
          <w:szCs w:val="22"/>
        </w:rPr>
        <w:t xml:space="preserve">A、石英砂过滤器选用立式304不锈钢过滤器</w:t>
      </w:r>
      <w:r>
        <w:rPr>
          <w:rFonts w:hint="eastAsia"/>
          <w:color w:val="auto"/>
          <w:spacing w:val="-2"/>
          <w:sz w:val="22"/>
          <w:szCs w:val="22"/>
          <w:lang w:eastAsia="zh-CN"/>
        </w:rPr>
        <w:t xml:space="preserve">，上下进出水口为法兰</w:t>
      </w:r>
      <w:r>
        <w:rPr>
          <w:color w:val="auto"/>
          <w:spacing w:val="-1"/>
          <w:sz w:val="22"/>
          <w:szCs w:val="22"/>
        </w:rPr>
        <w:t xml:space="preserve">。</w:t>
      </w:r>
      <w:r/>
    </w:p>
    <w:p>
      <w:pPr>
        <w:pStyle w:val="879"/>
        <w:ind w:left="475"/>
        <w:spacing w:before="213" w:line="219" w:lineRule="auto"/>
        <w:rPr>
          <w:color w:val="auto"/>
          <w:sz w:val="22"/>
          <w:szCs w:val="22"/>
        </w:rPr>
      </w:pPr>
      <w:r>
        <w:rPr>
          <w:color w:val="auto"/>
          <w:spacing w:val="-2"/>
          <w:sz w:val="22"/>
          <w:szCs w:val="22"/>
        </w:rPr>
        <w:t xml:space="preserve">B、设备包含附件：自动排气阀、检修人孔、卸料口、排净口，压力仪表盘等</w:t>
      </w:r>
      <w:r/>
    </w:p>
    <w:p>
      <w:pPr>
        <w:pStyle w:val="879"/>
        <w:ind w:left="479"/>
        <w:spacing w:before="216" w:line="219" w:lineRule="auto"/>
        <w:rPr>
          <w:color w:val="auto"/>
          <w:sz w:val="22"/>
          <w:szCs w:val="22"/>
        </w:rPr>
      </w:pPr>
      <w:r>
        <w:rPr>
          <w:color w:val="auto"/>
          <w:spacing w:val="-1"/>
          <w:sz w:val="22"/>
          <w:szCs w:val="22"/>
        </w:rPr>
        <w:t xml:space="preserve">C、集水系统：304不锈钢和ABS工程塑料材质，缝隙宽度≤0.25mm。</w:t>
      </w:r>
      <w:r/>
    </w:p>
    <w:p>
      <w:pPr>
        <w:pStyle w:val="879"/>
        <w:ind w:left="476"/>
        <w:spacing w:before="215" w:line="219" w:lineRule="auto"/>
        <w:rPr>
          <w:color w:val="auto"/>
          <w:sz w:val="22"/>
          <w:szCs w:val="22"/>
        </w:rPr>
      </w:pPr>
      <w:r>
        <w:rPr>
          <w:color w:val="auto"/>
          <w:spacing w:val="-1"/>
          <w:sz w:val="22"/>
          <w:szCs w:val="22"/>
        </w:rPr>
        <w:t xml:space="preserve">D、滤料采用国产优质石英砂，粒径为0.5-0.8mm，滤床深度不得小于700mm。</w:t>
      </w:r>
      <w:r/>
    </w:p>
    <w:p>
      <w:pPr>
        <w:pStyle w:val="879"/>
        <w:ind w:left="477"/>
        <w:spacing w:before="215" w:line="219" w:lineRule="auto"/>
        <w:rPr>
          <w:color w:val="auto"/>
          <w:sz w:val="22"/>
          <w:szCs w:val="22"/>
        </w:rPr>
      </w:pPr>
      <w:r>
        <w:rPr>
          <w:color w:val="auto"/>
          <w:spacing w:val="-2"/>
          <w:sz w:val="22"/>
          <w:szCs w:val="22"/>
        </w:rPr>
        <w:t xml:space="preserve">F、石英砂过滤器液压试验压力：≥0.6MPa；</w:t>
      </w:r>
      <w:r/>
    </w:p>
    <w:p>
      <w:pPr>
        <w:pStyle w:val="879"/>
        <w:ind w:left="478"/>
        <w:spacing w:before="217" w:line="220" w:lineRule="auto"/>
        <w:rPr>
          <w:color w:val="auto"/>
          <w:spacing w:val="-1"/>
          <w:sz w:val="22"/>
          <w:szCs w:val="22"/>
        </w:rPr>
      </w:pPr>
      <w:r>
        <w:rPr>
          <w:color w:val="auto"/>
          <w:spacing w:val="-1"/>
          <w:sz w:val="22"/>
          <w:szCs w:val="22"/>
        </w:rPr>
        <w:t xml:space="preserve">G、设备外表：外表不锈钢抛丸喷砂+不锈钢专用护膜液。</w:t>
      </w:r>
      <w:r/>
    </w:p>
    <w:p>
      <w:pPr>
        <w:pStyle w:val="879"/>
        <w:ind w:left="478"/>
        <w:spacing w:before="217" w:line="220" w:lineRule="auto"/>
        <w:rPr>
          <w:color w:val="auto"/>
          <w:sz w:val="22"/>
          <w:szCs w:val="22"/>
        </w:rPr>
      </w:pPr>
      <w:r>
        <w:rPr>
          <w:color w:val="auto"/>
          <w:spacing w:val="-1"/>
          <w:sz w:val="22"/>
          <w:szCs w:val="22"/>
        </w:rPr>
        <w:t xml:space="preserve">H、性能特点：外接控制阀组、实现过滤、反冲等功能，过滤出水浊度：≤0.</w:t>
      </w:r>
      <w:r>
        <w:rPr>
          <w:color w:val="auto"/>
          <w:spacing w:val="-2"/>
          <w:sz w:val="22"/>
          <w:szCs w:val="22"/>
        </w:rPr>
        <w:t xml:space="preserve">5NTU。</w:t>
      </w:r>
      <w:r/>
    </w:p>
    <w:p>
      <w:pPr>
        <w:pStyle w:val="879"/>
        <w:ind w:left="2" w:right="97" w:firstLine="489"/>
        <w:spacing w:before="213" w:line="302" w:lineRule="auto"/>
        <w:rPr>
          <w:color w:val="auto"/>
          <w:sz w:val="22"/>
          <w:szCs w:val="22"/>
        </w:rPr>
      </w:pPr>
      <w:r>
        <w:rPr>
          <w:color w:val="auto"/>
          <w:spacing w:val="1"/>
          <w:sz w:val="22"/>
          <w:szCs w:val="22"/>
        </w:rPr>
        <w:t xml:space="preserve">I、反冲洗周期：当滤前水头与滤后水头之差达到60</w:t>
      </w:r>
      <w:r>
        <w:rPr>
          <w:color w:val="auto"/>
          <w:sz w:val="22"/>
          <w:szCs w:val="22"/>
        </w:rPr>
        <w:t xml:space="preserve">kPa</w:t>
      </w:r>
      <w:r>
        <w:rPr>
          <w:color w:val="auto"/>
          <w:spacing w:val="1"/>
          <w:sz w:val="22"/>
          <w:szCs w:val="22"/>
        </w:rPr>
        <w:t xml:space="preserve">时，即进行反冲洗，每周</w:t>
      </w:r>
      <w:r>
        <w:rPr>
          <w:color w:val="auto"/>
          <w:spacing w:val="-1"/>
          <w:sz w:val="22"/>
          <w:szCs w:val="22"/>
        </w:rPr>
        <w:t xml:space="preserve">不少于一次。其反冲洗强度：12.5L/m2*s，反冲洗历时为5-7min。</w:t>
      </w:r>
      <w:r/>
    </w:p>
    <w:p>
      <w:pPr>
        <w:pStyle w:val="879"/>
        <w:ind w:left="483"/>
        <w:spacing w:before="215" w:line="219" w:lineRule="auto"/>
        <w:rPr>
          <w:color w:val="auto"/>
          <w:sz w:val="22"/>
          <w:szCs w:val="22"/>
        </w:rPr>
      </w:pPr>
      <w:r>
        <w:rPr>
          <w:b/>
          <w:bCs/>
          <w:color w:val="auto"/>
          <w:spacing w:val="-4"/>
          <w:sz w:val="22"/>
          <w:szCs w:val="22"/>
        </w:rPr>
        <w:t xml:space="preserve">3.4臭氧发生器</w:t>
      </w:r>
      <w:r/>
    </w:p>
    <w:p>
      <w:pPr>
        <w:pStyle w:val="879"/>
        <w:ind w:left="471"/>
        <w:spacing w:before="214" w:line="214" w:lineRule="auto"/>
        <w:rPr>
          <w:color w:val="auto"/>
          <w:sz w:val="22"/>
          <w:szCs w:val="22"/>
        </w:rPr>
      </w:pPr>
      <w:r>
        <w:rPr>
          <w:color w:val="auto"/>
          <w:sz w:val="22"/>
          <w:szCs w:val="22"/>
        </w:rPr>
        <w:t xml:space="preserve">A、采用负压制备、负压投加，臭氧浓度≥80mg</w:t>
      </w:r>
      <w:r>
        <w:rPr>
          <w:color w:val="auto"/>
          <w:spacing w:val="-1"/>
          <w:sz w:val="22"/>
          <w:szCs w:val="22"/>
        </w:rPr>
        <w:t xml:space="preserve">/L；</w:t>
      </w:r>
      <w:r/>
    </w:p>
    <w:p>
      <w:pPr>
        <w:pStyle w:val="879"/>
        <w:ind w:left="473"/>
        <w:spacing w:before="221" w:line="219" w:lineRule="auto"/>
        <w:rPr>
          <w:color w:val="auto"/>
          <w:sz w:val="22"/>
          <w:szCs w:val="22"/>
        </w:rPr>
      </w:pPr>
      <w:r>
        <w:rPr>
          <w:color w:val="auto"/>
          <w:spacing w:val="-1"/>
          <w:sz w:val="22"/>
          <w:szCs w:val="22"/>
        </w:rPr>
        <w:t xml:space="preserve">B、电器元件采用知名品牌；</w:t>
      </w:r>
      <w:r/>
    </w:p>
    <w:p>
      <w:pPr>
        <w:pStyle w:val="879"/>
        <w:ind w:left="477"/>
        <w:spacing w:before="216" w:line="219" w:lineRule="auto"/>
        <w:rPr>
          <w:color w:val="auto"/>
          <w:sz w:val="22"/>
          <w:szCs w:val="22"/>
        </w:rPr>
      </w:pPr>
      <w:r>
        <w:rPr>
          <w:color w:val="auto"/>
          <w:spacing w:val="-1"/>
          <w:sz w:val="22"/>
          <w:szCs w:val="22"/>
        </w:rPr>
        <w:t xml:space="preserve">C、全无油制氧压缩机采用知名品牌，分子筛制氧机；</w:t>
      </w:r>
      <w:r/>
    </w:p>
    <w:p>
      <w:pPr>
        <w:pStyle w:val="879"/>
        <w:ind w:left="474"/>
        <w:spacing w:before="215" w:line="219" w:lineRule="auto"/>
        <w:rPr>
          <w:color w:val="auto"/>
          <w:sz w:val="22"/>
          <w:szCs w:val="22"/>
        </w:rPr>
      </w:pPr>
      <w:r>
        <w:rPr>
          <w:color w:val="auto"/>
          <w:sz w:val="22"/>
          <w:szCs w:val="22"/>
        </w:rPr>
        <w:t xml:space="preserve">D、冷却水进口安装电磁阀，臭氧设备工作时自动开启，关机</w:t>
      </w:r>
      <w:r>
        <w:rPr>
          <w:color w:val="auto"/>
          <w:spacing w:val="-1"/>
          <w:sz w:val="22"/>
          <w:szCs w:val="22"/>
        </w:rPr>
        <w:t xml:space="preserve">时自动关闭；</w:t>
      </w:r>
      <w:r/>
    </w:p>
    <w:p>
      <w:pPr>
        <w:pStyle w:val="879"/>
        <w:ind w:left="476"/>
        <w:spacing w:before="214" w:line="219" w:lineRule="auto"/>
        <w:rPr>
          <w:color w:val="auto"/>
          <w:sz w:val="22"/>
          <w:szCs w:val="22"/>
        </w:rPr>
      </w:pPr>
      <w:r>
        <w:rPr>
          <w:color w:val="auto"/>
          <w:sz w:val="22"/>
          <w:szCs w:val="22"/>
        </w:rPr>
        <w:t xml:space="preserve">E、臭氧出口安装不锈钢电动阀，臭氧设备工作时自动开启，</w:t>
      </w:r>
      <w:r>
        <w:rPr>
          <w:color w:val="auto"/>
          <w:spacing w:val="-1"/>
          <w:sz w:val="22"/>
          <w:szCs w:val="22"/>
        </w:rPr>
        <w:t xml:space="preserve">关机时自动关闭；</w:t>
      </w:r>
      <w:r/>
    </w:p>
    <w:p>
      <w:pPr>
        <w:pStyle w:val="879"/>
        <w:ind w:left="483"/>
        <w:spacing w:before="218" w:line="219" w:lineRule="auto"/>
        <w:rPr>
          <w:color w:val="auto"/>
          <w:sz w:val="22"/>
          <w:szCs w:val="22"/>
        </w:rPr>
      </w:pPr>
      <w:r>
        <w:rPr>
          <w:b/>
          <w:bCs/>
          <w:color w:val="auto"/>
          <w:spacing w:val="-3"/>
          <w:sz w:val="22"/>
          <w:szCs w:val="22"/>
        </w:rPr>
        <w:t xml:space="preserve">3.5池水加药装置</w:t>
      </w:r>
      <w:r/>
    </w:p>
    <w:p>
      <w:pPr>
        <w:pStyle w:val="879"/>
        <w:ind w:left="0" w:right="97" w:firstLine="448"/>
        <w:spacing w:before="215" w:line="301" w:lineRule="auto"/>
        <w:rPr>
          <w:color w:val="auto"/>
          <w:sz w:val="22"/>
          <w:szCs w:val="22"/>
        </w:rPr>
      </w:pPr>
      <w:r>
        <w:rPr>
          <w:color w:val="auto"/>
          <w:spacing w:val="2"/>
          <w:sz w:val="22"/>
          <w:szCs w:val="22"/>
        </w:rPr>
        <w:t xml:space="preserve">A、设计3种计量投药装置。可通过在线水质仪表监控传输信号控制计量泵</w:t>
      </w:r>
      <w:r>
        <w:rPr>
          <w:color w:val="auto"/>
          <w:spacing w:val="1"/>
          <w:sz w:val="22"/>
          <w:szCs w:val="22"/>
        </w:rPr>
        <w:t xml:space="preserve">的分别</w:t>
      </w:r>
      <w:r>
        <w:rPr>
          <w:color w:val="auto"/>
          <w:spacing w:val="-2"/>
          <w:sz w:val="22"/>
          <w:szCs w:val="22"/>
        </w:rPr>
        <w:t xml:space="preserve">用于投加次氯酸钠，PH调整剂投加。</w:t>
      </w:r>
      <w:r/>
    </w:p>
    <w:p>
      <w:pPr>
        <w:pStyle w:val="879"/>
        <w:ind w:left="0" w:right="97" w:firstLine="460"/>
        <w:spacing w:before="217" w:line="302" w:lineRule="auto"/>
        <w:rPr>
          <w:color w:val="auto"/>
          <w:sz w:val="22"/>
          <w:szCs w:val="22"/>
        </w:rPr>
      </w:pPr>
      <w:r>
        <w:rPr>
          <w:color w:val="auto"/>
          <w:spacing w:val="5"/>
          <w:sz w:val="22"/>
          <w:szCs w:val="22"/>
        </w:rPr>
        <w:t xml:space="preserve">B、该加药装置桶体为</w:t>
      </w:r>
      <w:r>
        <w:rPr>
          <w:color w:val="auto"/>
          <w:sz w:val="22"/>
          <w:szCs w:val="22"/>
        </w:rPr>
        <w:t xml:space="preserve">PE</w:t>
      </w:r>
      <w:r>
        <w:rPr>
          <w:color w:val="auto"/>
          <w:spacing w:val="5"/>
          <w:sz w:val="22"/>
          <w:szCs w:val="22"/>
        </w:rPr>
        <w:t xml:space="preserve">材质，耐腐蚀性能好，并配置药剂计量泵，可根据水质</w:t>
      </w:r>
      <w:r>
        <w:rPr>
          <w:color w:val="auto"/>
          <w:spacing w:val="-2"/>
          <w:sz w:val="22"/>
          <w:szCs w:val="22"/>
        </w:rPr>
        <w:t xml:space="preserve">情况随时调节加药量。</w:t>
      </w:r>
      <w:r/>
    </w:p>
    <w:p>
      <w:pPr>
        <w:pStyle w:val="879"/>
        <w:ind w:left="473"/>
        <w:spacing w:before="213" w:line="219" w:lineRule="auto"/>
        <w:rPr>
          <w:color w:val="auto"/>
          <w:sz w:val="22"/>
          <w:szCs w:val="22"/>
        </w:rPr>
      </w:pPr>
      <w:r>
        <w:rPr>
          <w:rFonts w:hint="eastAsia"/>
          <w:color w:val="auto"/>
          <w:sz w:val="22"/>
          <w:szCs w:val="22"/>
          <w:lang w:val="en-US" w:eastAsia="zh-CN"/>
        </w:rPr>
        <w:t xml:space="preserve">C</w:t>
      </w:r>
      <w:r>
        <w:rPr>
          <w:color w:val="auto"/>
          <w:sz w:val="22"/>
          <w:szCs w:val="22"/>
        </w:rPr>
        <w:t xml:space="preserve">、药剂采用湿投法加药，以自动定时的方式投放在循环</w:t>
      </w:r>
      <w:r>
        <w:rPr>
          <w:color w:val="auto"/>
          <w:spacing w:val="-1"/>
          <w:sz w:val="22"/>
          <w:szCs w:val="22"/>
        </w:rPr>
        <w:t xml:space="preserve">水管道中。</w:t>
      </w:r>
      <w:r/>
    </w:p>
    <w:p>
      <w:pPr>
        <w:pStyle w:val="879"/>
        <w:ind w:left="477"/>
        <w:spacing w:before="217" w:line="219" w:lineRule="auto"/>
        <w:rPr>
          <w:color w:val="auto"/>
          <w:sz w:val="22"/>
          <w:szCs w:val="22"/>
        </w:rPr>
      </w:pPr>
      <w:r>
        <w:rPr>
          <w:rFonts w:hint="eastAsia"/>
          <w:color w:val="auto"/>
          <w:spacing w:val="-1"/>
          <w:sz w:val="22"/>
          <w:szCs w:val="22"/>
          <w:lang w:val="en-US" w:eastAsia="zh-CN"/>
        </w:rPr>
        <w:t xml:space="preserve">D</w:t>
      </w:r>
      <w:r>
        <w:rPr>
          <w:color w:val="auto"/>
          <w:spacing w:val="-1"/>
          <w:sz w:val="22"/>
          <w:szCs w:val="22"/>
        </w:rPr>
        <w:t xml:space="preserve">、所提供投药泵流量扬程，应能满足系统需求</w:t>
      </w:r>
      <w:r/>
    </w:p>
    <w:p>
      <w:pPr>
        <w:pStyle w:val="879"/>
        <w:ind w:left="474"/>
        <w:spacing w:before="215" w:line="219" w:lineRule="auto"/>
        <w:rPr>
          <w:color w:val="auto"/>
          <w:sz w:val="22"/>
          <w:szCs w:val="22"/>
        </w:rPr>
      </w:pPr>
      <w:r>
        <w:rPr>
          <w:rFonts w:hint="eastAsia"/>
          <w:color w:val="auto"/>
          <w:sz w:val="22"/>
          <w:szCs w:val="22"/>
          <w:lang w:val="en-US" w:eastAsia="zh-CN"/>
        </w:rPr>
        <w:t xml:space="preserve">E</w:t>
      </w:r>
      <w:r>
        <w:rPr>
          <w:color w:val="auto"/>
          <w:sz w:val="22"/>
          <w:szCs w:val="22"/>
        </w:rPr>
        <w:t xml:space="preserve">、溶药筒、定量投加装置和溶液管道应采用不透水和耐腐蚀</w:t>
      </w:r>
      <w:r>
        <w:rPr>
          <w:color w:val="auto"/>
          <w:spacing w:val="-1"/>
          <w:sz w:val="22"/>
          <w:szCs w:val="22"/>
        </w:rPr>
        <w:t xml:space="preserve">的材料制造。</w:t>
      </w:r>
      <w:r/>
    </w:p>
    <w:p>
      <w:pPr>
        <w:pStyle w:val="879"/>
        <w:ind w:left="483"/>
        <w:spacing w:before="215" w:line="219" w:lineRule="auto"/>
        <w:rPr>
          <w:color w:val="auto"/>
          <w:sz w:val="22"/>
          <w:szCs w:val="22"/>
        </w:rPr>
      </w:pPr>
      <w:r>
        <w:rPr>
          <w:b/>
          <w:bCs/>
          <w:color w:val="auto"/>
          <w:spacing w:val="-4"/>
          <w:sz w:val="22"/>
          <w:szCs w:val="22"/>
        </w:rPr>
        <w:t xml:space="preserve">3.6水质监测仪</w:t>
      </w:r>
      <w:r/>
    </w:p>
    <w:p>
      <w:pPr>
        <w:pStyle w:val="879"/>
        <w:ind w:left="1" w:right="136" w:firstLine="469"/>
        <w:spacing w:before="216" w:line="302" w:lineRule="auto"/>
        <w:rPr>
          <w:color w:val="auto"/>
          <w:sz w:val="22"/>
          <w:szCs w:val="22"/>
        </w:rPr>
      </w:pPr>
      <w:r>
        <w:rPr>
          <w:color w:val="auto"/>
          <w:spacing w:val="3"/>
          <w:sz w:val="22"/>
          <w:szCs w:val="22"/>
        </w:rPr>
        <w:t xml:space="preserve">A、泳池配置水质监测系统，水质监测仪应能检测如下参数：对</w:t>
      </w:r>
      <w:r>
        <w:rPr>
          <w:color w:val="auto"/>
          <w:sz w:val="22"/>
          <w:szCs w:val="22"/>
        </w:rPr>
        <w:t xml:space="preserve">PH</w:t>
      </w:r>
      <w:r>
        <w:rPr>
          <w:color w:val="auto"/>
          <w:spacing w:val="3"/>
          <w:sz w:val="22"/>
          <w:szCs w:val="22"/>
        </w:rPr>
        <w:t xml:space="preserve">、余氯、</w:t>
      </w:r>
      <w:r>
        <w:rPr>
          <w:color w:val="auto"/>
          <w:sz w:val="22"/>
          <w:szCs w:val="22"/>
        </w:rPr>
        <w:t xml:space="preserve">ORP</w:t>
      </w:r>
      <w:r>
        <w:rPr>
          <w:color w:val="auto"/>
          <w:spacing w:val="3"/>
          <w:sz w:val="22"/>
          <w:szCs w:val="22"/>
        </w:rPr>
        <w:t xml:space="preserve">、</w:t>
      </w:r>
      <w:r>
        <w:rPr>
          <w:color w:val="auto"/>
          <w:spacing w:val="-1"/>
          <w:sz w:val="22"/>
          <w:szCs w:val="22"/>
        </w:rPr>
        <w:t xml:space="preserve">水温等水质参数进行在线监控。</w:t>
      </w:r>
      <w:r/>
    </w:p>
    <w:p>
      <w:pPr>
        <w:pStyle w:val="879"/>
        <w:ind w:left="2" w:right="97" w:firstLine="470"/>
        <w:spacing w:before="214" w:line="303" w:lineRule="auto"/>
        <w:rPr>
          <w:color w:val="auto"/>
          <w:sz w:val="22"/>
          <w:szCs w:val="22"/>
        </w:rPr>
      </w:pPr>
      <w:r>
        <w:rPr>
          <w:color w:val="auto"/>
          <w:spacing w:val="3"/>
          <w:sz w:val="22"/>
          <w:szCs w:val="22"/>
        </w:rPr>
        <w:t xml:space="preserve">B、配置：四参数微电脑自动控制在线监控仪，液晶显示屏</w:t>
      </w:r>
      <w:r>
        <w:rPr>
          <w:color w:val="auto"/>
          <w:spacing w:val="2"/>
          <w:sz w:val="22"/>
          <w:szCs w:val="22"/>
        </w:rPr>
        <w:t xml:space="preserve">，三组无源加药触点开</w:t>
      </w:r>
      <w:r>
        <w:rPr>
          <w:color w:val="auto"/>
          <w:spacing w:val="-1"/>
          <w:sz w:val="22"/>
          <w:szCs w:val="22"/>
        </w:rPr>
        <w:t xml:space="preserve">关控制；RS485通讯。</w:t>
      </w:r>
      <w:r/>
    </w:p>
    <w:p>
      <w:pPr>
        <w:pStyle w:val="879"/>
        <w:ind w:left="477"/>
        <w:spacing w:before="212" w:line="219" w:lineRule="auto"/>
        <w:rPr>
          <w:color w:val="auto"/>
          <w:sz w:val="22"/>
          <w:szCs w:val="22"/>
        </w:rPr>
      </w:pPr>
      <w:r>
        <w:rPr>
          <w:color w:val="auto"/>
          <w:spacing w:val="-2"/>
          <w:sz w:val="22"/>
          <w:szCs w:val="22"/>
        </w:rPr>
        <w:t xml:space="preserve">C、可控制PH调整剂、消毒剂自动投加。</w:t>
      </w:r>
      <w:r/>
    </w:p>
    <w:p>
      <w:pPr>
        <w:pStyle w:val="879"/>
        <w:ind w:left="483"/>
        <w:spacing w:before="215" w:line="220" w:lineRule="auto"/>
        <w:rPr>
          <w:color w:val="auto"/>
          <w:sz w:val="22"/>
          <w:szCs w:val="22"/>
        </w:rPr>
      </w:pPr>
      <w:r>
        <w:rPr>
          <w:b/>
          <w:bCs/>
          <w:color w:val="auto"/>
          <w:spacing w:val="-10"/>
          <w:sz w:val="22"/>
          <w:szCs w:val="22"/>
        </w:rPr>
        <w:t xml:space="preserve">3.7电控系统</w:t>
      </w:r>
      <w:r/>
    </w:p>
    <w:p>
      <w:pPr>
        <w:pStyle w:val="879"/>
        <w:ind w:left="471"/>
        <w:spacing w:before="215" w:line="219" w:lineRule="auto"/>
        <w:rPr>
          <w:color w:val="auto"/>
          <w:sz w:val="22"/>
          <w:szCs w:val="22"/>
        </w:rPr>
      </w:pPr>
      <w:r>
        <w:rPr>
          <w:color w:val="auto"/>
          <w:sz w:val="22"/>
          <w:szCs w:val="22"/>
        </w:rPr>
        <w:t xml:space="preserve">A、系统电控柜箱体采用国产冷轧板，柜板磷化处理，防腐、</w:t>
      </w:r>
      <w:r>
        <w:rPr>
          <w:color w:val="auto"/>
          <w:spacing w:val="-1"/>
          <w:sz w:val="22"/>
          <w:szCs w:val="22"/>
        </w:rPr>
        <w:t xml:space="preserve">防潮。</w:t>
      </w:r>
      <w:r/>
    </w:p>
    <w:p>
      <w:pPr>
        <w:pStyle w:val="879"/>
        <w:ind w:left="4" w:right="97" w:firstLine="468"/>
        <w:spacing w:before="214" w:line="302" w:lineRule="auto"/>
        <w:rPr>
          <w:color w:val="auto"/>
          <w:spacing w:val="-1"/>
          <w:sz w:val="22"/>
          <w:szCs w:val="22"/>
        </w:rPr>
      </w:pPr>
      <w:r>
        <w:rPr>
          <w:color w:val="auto"/>
          <w:spacing w:val="3"/>
          <w:sz w:val="22"/>
          <w:szCs w:val="22"/>
        </w:rPr>
        <w:t xml:space="preserve">B、循环水泵须与投药系统、恒温加热系统、臭氧发生系统</w:t>
      </w:r>
      <w:r>
        <w:rPr>
          <w:color w:val="auto"/>
          <w:spacing w:val="2"/>
          <w:sz w:val="22"/>
          <w:szCs w:val="22"/>
        </w:rPr>
        <w:t xml:space="preserve">实现联锁控制，投药系</w:t>
      </w:r>
      <w:r>
        <w:rPr>
          <w:color w:val="auto"/>
          <w:spacing w:val="-1"/>
          <w:sz w:val="22"/>
          <w:szCs w:val="22"/>
        </w:rPr>
        <w:t xml:space="preserve">统还需与水质监控仪实现联动，并配备相关电器及电缆。</w:t>
      </w:r>
      <w:r/>
    </w:p>
    <w:p>
      <w:pPr>
        <w:pStyle w:val="879"/>
        <w:ind w:left="4" w:right="97" w:firstLine="468"/>
        <w:spacing w:before="214" w:line="302" w:lineRule="auto"/>
        <w:rPr>
          <w:color w:val="auto"/>
          <w:sz w:val="22"/>
          <w:szCs w:val="22"/>
        </w:rPr>
      </w:pPr>
      <w:r>
        <w:rPr>
          <w:color w:val="auto"/>
          <w:spacing w:val="3"/>
          <w:sz w:val="22"/>
          <w:szCs w:val="22"/>
        </w:rPr>
        <w:t xml:space="preserve">C、电控系统具备水箱液位控制（检测水箱液位、</w:t>
      </w:r>
      <w:r>
        <w:rPr>
          <w:color w:val="auto"/>
          <w:spacing w:val="2"/>
          <w:sz w:val="22"/>
          <w:szCs w:val="22"/>
        </w:rPr>
        <w:t xml:space="preserve">中液位开启补水、高液位停止补</w:t>
      </w:r>
      <w:r>
        <w:rPr>
          <w:color w:val="auto"/>
          <w:spacing w:val="6"/>
          <w:sz w:val="22"/>
          <w:szCs w:val="22"/>
        </w:rPr>
        <w:t xml:space="preserve">水、超高液位报警、高液位停止补水、低液位停泵）、循环</w:t>
      </w:r>
      <w:r>
        <w:rPr>
          <w:color w:val="auto"/>
          <w:spacing w:val="5"/>
          <w:sz w:val="22"/>
          <w:szCs w:val="22"/>
        </w:rPr>
        <w:t xml:space="preserve">水泵控制（故障报警、备</w:t>
      </w:r>
      <w:r>
        <w:rPr>
          <w:color w:val="auto"/>
          <w:spacing w:val="6"/>
          <w:sz w:val="22"/>
          <w:szCs w:val="22"/>
        </w:rPr>
        <w:t xml:space="preserve">用泵轮流切换使用）、臭氧主机检测（主机工作状态检测、</w:t>
      </w:r>
      <w:r>
        <w:rPr>
          <w:color w:val="auto"/>
          <w:spacing w:val="5"/>
          <w:sz w:val="22"/>
          <w:szCs w:val="22"/>
        </w:rPr>
        <w:t xml:space="preserve">与循环泵联动）、温度控</w:t>
      </w:r>
      <w:r>
        <w:rPr>
          <w:color w:val="auto"/>
          <w:spacing w:val="-1"/>
          <w:sz w:val="22"/>
          <w:szCs w:val="22"/>
        </w:rPr>
        <w:t xml:space="preserve">制系统（实时检测泳池水温）等功能。</w:t>
      </w:r>
      <w:r/>
    </w:p>
    <w:p>
      <w:pPr>
        <w:pStyle w:val="879"/>
        <w:ind w:left="485"/>
        <w:spacing w:line="219" w:lineRule="auto"/>
        <w:rPr>
          <w:color w:val="auto"/>
          <w:sz w:val="22"/>
          <w:szCs w:val="22"/>
        </w:rPr>
      </w:pPr>
      <w:r>
        <w:rPr>
          <w:b/>
          <w:bCs/>
          <w:color w:val="auto"/>
          <w:spacing w:val="-3"/>
          <w:sz w:val="22"/>
          <w:szCs w:val="22"/>
        </w:rPr>
        <w:t xml:space="preserve">3.8三集一体除湿热泵</w:t>
      </w:r>
      <w:r/>
    </w:p>
    <w:p>
      <w:pPr>
        <w:pStyle w:val="879"/>
        <w:ind w:left="0" w:right="18" w:firstLine="432"/>
        <w:spacing w:before="211" w:line="352" w:lineRule="auto"/>
        <w:rPr>
          <w:color w:val="auto"/>
          <w:sz w:val="22"/>
          <w:szCs w:val="22"/>
        </w:rPr>
      </w:pPr>
      <w:r>
        <w:rPr>
          <w:color w:val="auto"/>
          <w:spacing w:val="-2"/>
          <w:sz w:val="22"/>
          <w:szCs w:val="22"/>
        </w:rPr>
        <w:t xml:space="preserve">A、设备原理：用于室内泳池场所，具有除湿、制冷、制热、新风、排风五大功能，</w:t>
      </w:r>
      <w:r>
        <w:rPr>
          <w:color w:val="auto"/>
          <w:spacing w:val="6"/>
          <w:sz w:val="22"/>
          <w:szCs w:val="22"/>
        </w:rPr>
        <w:t xml:space="preserve">能有效控制室内泳池空气的温度和相对湿度。室内泳池的暖湿</w:t>
      </w:r>
      <w:r>
        <w:rPr>
          <w:color w:val="auto"/>
          <w:spacing w:val="5"/>
          <w:sz w:val="22"/>
          <w:szCs w:val="22"/>
        </w:rPr>
        <w:t xml:space="preserve">空气被回风风机经过过</w:t>
      </w:r>
      <w:r>
        <w:rPr>
          <w:color w:val="auto"/>
          <w:sz w:val="22"/>
          <w:szCs w:val="22"/>
        </w:rPr>
        <w:t xml:space="preserve">滤器抽到蒸发器（冷却）盘管，降低空气的温度和含湿量的同时，冷媒回路得到能量，</w:t>
      </w:r>
      <w:r>
        <w:rPr>
          <w:color w:val="auto"/>
          <w:spacing w:val="6"/>
          <w:sz w:val="22"/>
          <w:szCs w:val="22"/>
        </w:rPr>
        <w:t xml:space="preserve">该能量和压缩机的耗能被一个或几个冷媒回路输送到空气再热</w:t>
      </w:r>
      <w:r>
        <w:rPr>
          <w:color w:val="auto"/>
          <w:spacing w:val="5"/>
          <w:sz w:val="22"/>
          <w:szCs w:val="22"/>
        </w:rPr>
        <w:t xml:space="preserve">冷凝器或池水水冷冷凝</w:t>
      </w:r>
      <w:r>
        <w:rPr>
          <w:color w:val="auto"/>
          <w:sz w:val="22"/>
          <w:szCs w:val="22"/>
        </w:rPr>
        <w:t xml:space="preserve">器放出能量，合适温度和相对温度的风又被送风风</w:t>
      </w:r>
      <w:r>
        <w:rPr>
          <w:color w:val="auto"/>
          <w:spacing w:val="-1"/>
          <w:sz w:val="22"/>
          <w:szCs w:val="22"/>
        </w:rPr>
        <w:t xml:space="preserve">机送回到室内泳池馆内。</w:t>
      </w:r>
      <w:r/>
    </w:p>
    <w:p>
      <w:pPr>
        <w:pStyle w:val="879"/>
        <w:ind w:left="1" w:right="97" w:firstLine="473"/>
        <w:spacing w:before="215" w:line="343" w:lineRule="auto"/>
        <w:rPr>
          <w:color w:val="auto"/>
          <w:sz w:val="22"/>
          <w:szCs w:val="22"/>
        </w:rPr>
      </w:pPr>
      <w:r>
        <w:rPr>
          <w:color w:val="auto"/>
          <w:spacing w:val="10"/>
          <w:sz w:val="22"/>
          <w:szCs w:val="22"/>
        </w:rPr>
        <w:t xml:space="preserve">B、设备功能：设备组成包括压缩机，池水辅助加热</w:t>
      </w:r>
      <w:r>
        <w:rPr>
          <w:color w:val="auto"/>
          <w:spacing w:val="9"/>
          <w:sz w:val="22"/>
          <w:szCs w:val="22"/>
        </w:rPr>
        <w:t xml:space="preserve">器，空气辅助加热盘管（走</w:t>
      </w:r>
      <w:r>
        <w:rPr>
          <w:color w:val="auto"/>
          <w:spacing w:val="5"/>
          <w:sz w:val="22"/>
          <w:szCs w:val="22"/>
        </w:rPr>
        <w:t xml:space="preserve">水</w:t>
      </w:r>
      <w:r>
        <w:rPr>
          <w:color w:val="auto"/>
          <w:spacing w:val="18"/>
          <w:sz w:val="22"/>
          <w:szCs w:val="22"/>
        </w:rPr>
        <w:t xml:space="preserve">），</w:t>
      </w:r>
      <w:r>
        <w:rPr>
          <w:color w:val="auto"/>
          <w:spacing w:val="5"/>
          <w:sz w:val="22"/>
          <w:szCs w:val="22"/>
        </w:rPr>
        <w:t xml:space="preserve">风冷式冷凝器，微电脑控制系统，智能新风系统，智慧物联系统，热泵设备隔</w:t>
      </w:r>
      <w:r>
        <w:rPr>
          <w:color w:val="auto"/>
          <w:spacing w:val="6"/>
          <w:sz w:val="22"/>
          <w:szCs w:val="22"/>
        </w:rPr>
        <w:t xml:space="preserve">震设施等。设备需满足相关技术要求，核心部件需满足配置</w:t>
      </w:r>
      <w:r>
        <w:rPr>
          <w:color w:val="auto"/>
          <w:spacing w:val="5"/>
          <w:sz w:val="22"/>
          <w:szCs w:val="22"/>
        </w:rPr>
        <w:t xml:space="preserve">清单要求，设备尺寸和送</w:t>
      </w:r>
      <w:r>
        <w:rPr>
          <w:color w:val="auto"/>
          <w:spacing w:val="-1"/>
          <w:sz w:val="22"/>
          <w:szCs w:val="22"/>
        </w:rPr>
        <w:t xml:space="preserve">风方式需满足机房现场实际情况要求。</w:t>
      </w:r>
      <w:r/>
    </w:p>
    <w:p>
      <w:pPr>
        <w:pStyle w:val="879"/>
        <w:ind w:left="0" w:right="97" w:firstLine="452"/>
        <w:spacing w:before="213" w:line="352" w:lineRule="auto"/>
        <w:rPr>
          <w:color w:val="auto"/>
          <w:sz w:val="22"/>
          <w:szCs w:val="22"/>
        </w:rPr>
      </w:pPr>
      <w:r>
        <w:rPr>
          <w:color w:val="auto"/>
          <w:spacing w:val="3"/>
          <w:sz w:val="22"/>
          <w:szCs w:val="22"/>
        </w:rPr>
        <w:t xml:space="preserve">C、设备壳体：整个设备所有与泳池空间回风有接</w:t>
      </w:r>
      <w:r>
        <w:rPr>
          <w:color w:val="auto"/>
          <w:spacing w:val="2"/>
          <w:sz w:val="22"/>
          <w:szCs w:val="22"/>
        </w:rPr>
        <w:t xml:space="preserve">触的设备箱体面板须为标准双层</w:t>
      </w:r>
      <w:r>
        <w:rPr>
          <w:color w:val="auto"/>
          <w:spacing w:val="5"/>
          <w:sz w:val="22"/>
          <w:szCs w:val="22"/>
        </w:rPr>
        <w:t xml:space="preserve">金属板结构，内外层分别采用厚度不小于0.8</w:t>
      </w:r>
      <w:r>
        <w:rPr>
          <w:color w:val="auto"/>
          <w:sz w:val="22"/>
          <w:szCs w:val="22"/>
        </w:rPr>
        <w:t xml:space="preserve">mm</w:t>
      </w:r>
      <w:r>
        <w:rPr>
          <w:color w:val="auto"/>
          <w:spacing w:val="5"/>
          <w:sz w:val="22"/>
          <w:szCs w:val="22"/>
        </w:rPr>
        <w:t xml:space="preserve">厚的镀锌钢板</w:t>
      </w:r>
      <w:r>
        <w:rPr>
          <w:color w:val="auto"/>
          <w:spacing w:val="4"/>
          <w:sz w:val="22"/>
          <w:szCs w:val="22"/>
        </w:rPr>
        <w:t xml:space="preserve">或者同等防护等级的其</w:t>
      </w:r>
      <w:r>
        <w:rPr>
          <w:color w:val="auto"/>
          <w:spacing w:val="2"/>
          <w:sz w:val="22"/>
          <w:szCs w:val="22"/>
        </w:rPr>
        <w:t xml:space="preserve">他类型金属板。中间须采用厚度不少于25</w:t>
      </w:r>
      <w:r>
        <w:rPr>
          <w:color w:val="auto"/>
          <w:sz w:val="22"/>
          <w:szCs w:val="22"/>
        </w:rPr>
        <w:t xml:space="preserve">mm</w:t>
      </w:r>
      <w:r>
        <w:rPr>
          <w:color w:val="auto"/>
          <w:spacing w:val="2"/>
          <w:sz w:val="22"/>
          <w:szCs w:val="22"/>
        </w:rPr>
        <w:t xml:space="preserve">厚的聚氨酯</w:t>
      </w:r>
      <w:r>
        <w:rPr>
          <w:color w:val="auto"/>
          <w:spacing w:val="1"/>
          <w:sz w:val="22"/>
          <w:szCs w:val="22"/>
        </w:rPr>
        <w:t xml:space="preserve">发泡保温材料为机组外壳间壁</w:t>
      </w:r>
      <w:r>
        <w:rPr>
          <w:color w:val="auto"/>
          <w:spacing w:val="6"/>
          <w:sz w:val="22"/>
          <w:szCs w:val="22"/>
        </w:rPr>
        <w:t xml:space="preserve">及结构支撑构件的保温。设备压缩机、池水热量回收设备、控制</w:t>
      </w:r>
      <w:r>
        <w:rPr>
          <w:color w:val="auto"/>
          <w:spacing w:val="5"/>
          <w:sz w:val="22"/>
          <w:szCs w:val="22"/>
        </w:rPr>
        <w:t xml:space="preserve">器、电气控制等零部</w:t>
      </w:r>
      <w:r>
        <w:rPr>
          <w:color w:val="auto"/>
          <w:sz w:val="22"/>
          <w:szCs w:val="22"/>
        </w:rPr>
        <w:t xml:space="preserve">件，均应设置在舱内与设备气流相分离，以便于维护及免于</w:t>
      </w:r>
      <w:r>
        <w:rPr>
          <w:color w:val="auto"/>
          <w:spacing w:val="-1"/>
          <w:sz w:val="22"/>
          <w:szCs w:val="22"/>
        </w:rPr>
        <w:t xml:space="preserve">受腐蚀性气体的腐蚀。</w:t>
      </w:r>
      <w:r/>
    </w:p>
    <w:p>
      <w:pPr>
        <w:pStyle w:val="879"/>
        <w:ind w:left="1" w:right="97" w:firstLine="474"/>
        <w:spacing w:before="215" w:line="301" w:lineRule="auto"/>
        <w:rPr>
          <w:color w:val="auto"/>
          <w:sz w:val="22"/>
          <w:szCs w:val="22"/>
        </w:rPr>
      </w:pPr>
      <w:r>
        <w:rPr>
          <w:color w:val="auto"/>
          <w:spacing w:val="3"/>
          <w:sz w:val="22"/>
          <w:szCs w:val="22"/>
        </w:rPr>
        <w:t xml:space="preserve">D、压缩机：压缩机须选用著名品牌的全封闭柔性涡旋式</w:t>
      </w:r>
      <w:r>
        <w:rPr>
          <w:color w:val="auto"/>
          <w:spacing w:val="2"/>
          <w:sz w:val="22"/>
          <w:szCs w:val="22"/>
        </w:rPr>
        <w:t xml:space="preserve">压缩机。压缩机须使用环</w:t>
      </w:r>
      <w:r>
        <w:rPr>
          <w:color w:val="auto"/>
          <w:spacing w:val="-3"/>
          <w:sz w:val="22"/>
          <w:szCs w:val="22"/>
        </w:rPr>
        <w:t xml:space="preserve">保型冷媒。</w:t>
      </w:r>
      <w:r/>
    </w:p>
    <w:p>
      <w:pPr>
        <w:pStyle w:val="879"/>
        <w:ind w:left="0" w:right="97" w:firstLine="472"/>
        <w:spacing w:before="217" w:line="329" w:lineRule="auto"/>
        <w:rPr>
          <w:color w:val="auto"/>
          <w:sz w:val="22"/>
          <w:szCs w:val="22"/>
        </w:rPr>
      </w:pPr>
      <w:r>
        <w:rPr>
          <w:color w:val="auto"/>
          <w:spacing w:val="8"/>
          <w:sz w:val="22"/>
          <w:szCs w:val="22"/>
        </w:rPr>
        <w:t xml:space="preserve">E、池水冷凝器：内置池水加热器应能够排出由压缩机和蒸发器回收</w:t>
      </w:r>
      <w:r>
        <w:rPr>
          <w:color w:val="auto"/>
          <w:spacing w:val="7"/>
          <w:sz w:val="22"/>
          <w:szCs w:val="22"/>
        </w:rPr>
        <w:t xml:space="preserve">的全部热量</w:t>
      </w:r>
      <w:r>
        <w:rPr>
          <w:color w:val="auto"/>
          <w:spacing w:val="5"/>
          <w:sz w:val="22"/>
          <w:szCs w:val="22"/>
        </w:rPr>
        <w:t xml:space="preserve">（100%）。池水冷凝器具有耐腐蚀、耐压和易清洗的特点。池水加热受气态制冷剂电</w:t>
      </w:r>
      <w:r>
        <w:rPr>
          <w:color w:val="auto"/>
          <w:sz w:val="22"/>
          <w:szCs w:val="22"/>
        </w:rPr>
        <w:t xml:space="preserve">磁阀控制，作为控制系统的一种响应将高温气态</w:t>
      </w:r>
      <w:r>
        <w:rPr>
          <w:color w:val="auto"/>
          <w:spacing w:val="-1"/>
          <w:sz w:val="22"/>
          <w:szCs w:val="22"/>
        </w:rPr>
        <w:t xml:space="preserve">制冷剂导入池水冷凝器。</w:t>
      </w:r>
      <w:r/>
    </w:p>
    <w:p>
      <w:pPr>
        <w:pStyle w:val="879"/>
        <w:ind w:left="5" w:right="97" w:firstLine="471"/>
        <w:spacing w:before="218" w:line="329" w:lineRule="auto"/>
        <w:rPr>
          <w:color w:val="auto"/>
          <w:sz w:val="22"/>
          <w:szCs w:val="22"/>
        </w:rPr>
      </w:pPr>
      <w:r>
        <w:rPr>
          <w:color w:val="auto"/>
          <w:spacing w:val="6"/>
          <w:sz w:val="22"/>
          <w:szCs w:val="22"/>
        </w:rPr>
        <w:t xml:space="preserve">F、蒸发器/冷凝器盘管：无缝铜管是以机械胀接方式与镀膜波纹铝片连接，铜管以交错方式排列，保证具有高传热性能、低气流阻</w:t>
      </w:r>
      <w:r>
        <w:rPr>
          <w:color w:val="auto"/>
          <w:spacing w:val="5"/>
          <w:sz w:val="22"/>
          <w:szCs w:val="22"/>
        </w:rPr>
        <w:t xml:space="preserve">力。冷凝器、蒸发器具有良好的换</w:t>
      </w:r>
      <w:r>
        <w:rPr>
          <w:color w:val="auto"/>
          <w:spacing w:val="-2"/>
          <w:sz w:val="22"/>
          <w:szCs w:val="22"/>
        </w:rPr>
        <w:t xml:space="preserve">热性能和优良的防腐性能。</w:t>
      </w:r>
      <w:r/>
    </w:p>
    <w:p>
      <w:pPr>
        <w:pStyle w:val="879"/>
        <w:ind w:left="0" w:firstLine="436"/>
        <w:jc w:val="both"/>
        <w:spacing w:before="216" w:line="219" w:lineRule="auto"/>
        <w:rPr>
          <w:color w:val="auto"/>
          <w:spacing w:val="-2"/>
          <w:sz w:val="22"/>
          <w:szCs w:val="22"/>
        </w:rPr>
      </w:pPr>
      <w:r>
        <w:rPr>
          <w:color w:val="auto"/>
          <w:spacing w:val="-1"/>
          <w:sz w:val="22"/>
          <w:szCs w:val="22"/>
        </w:rPr>
        <w:t xml:space="preserve">G、空气过滤器：蒸发器和冷凝器应分别采用独立的上游空</w:t>
      </w:r>
      <w:r>
        <w:rPr>
          <w:color w:val="auto"/>
          <w:spacing w:val="-2"/>
          <w:sz w:val="22"/>
          <w:szCs w:val="22"/>
        </w:rPr>
        <w:t xml:space="preserve">气过滤器系统进行保护。</w:t>
      </w:r>
      <w:r/>
    </w:p>
    <w:p>
      <w:pPr>
        <w:pStyle w:val="879"/>
        <w:ind w:left="0" w:firstLine="448"/>
        <w:jc w:val="both"/>
        <w:spacing w:before="216" w:line="360" w:lineRule="auto"/>
        <w:rPr>
          <w:color w:val="auto"/>
          <w:sz w:val="22"/>
          <w:szCs w:val="22"/>
        </w:rPr>
      </w:pPr>
      <w:r>
        <w:rPr>
          <w:color w:val="auto"/>
          <w:spacing w:val="2"/>
          <w:sz w:val="22"/>
          <w:szCs w:val="22"/>
        </w:rPr>
        <w:t xml:space="preserve">过滤器为50</w:t>
      </w:r>
      <w:r>
        <w:rPr>
          <w:color w:val="auto"/>
          <w:sz w:val="22"/>
          <w:szCs w:val="22"/>
        </w:rPr>
        <w:t xml:space="preserve">mm</w:t>
      </w:r>
      <w:r>
        <w:rPr>
          <w:color w:val="auto"/>
          <w:spacing w:val="2"/>
          <w:sz w:val="22"/>
          <w:szCs w:val="22"/>
        </w:rPr>
        <w:t xml:space="preserve">厚板式初效过滤器，模块化设计</w:t>
      </w:r>
      <w:r>
        <w:rPr>
          <w:color w:val="auto"/>
          <w:spacing w:val="1"/>
          <w:sz w:val="22"/>
          <w:szCs w:val="22"/>
        </w:rPr>
        <w:t xml:space="preserve">，以方便维护和更换。过滤器具有过滤</w:t>
      </w:r>
      <w:r>
        <w:rPr>
          <w:color w:val="auto"/>
          <w:spacing w:val="-1"/>
          <w:sz w:val="22"/>
          <w:szCs w:val="22"/>
        </w:rPr>
        <w:t xml:space="preserve">精度、效率高、不锈、不腐、易清洁的特点。</w:t>
      </w:r>
      <w:r/>
    </w:p>
    <w:p>
      <w:pPr>
        <w:pStyle w:val="879"/>
        <w:ind w:left="0" w:right="519" w:firstLine="452"/>
        <w:spacing w:before="2" w:line="360" w:lineRule="auto"/>
        <w:rPr>
          <w:color w:val="auto"/>
          <w:sz w:val="22"/>
          <w:szCs w:val="22"/>
        </w:rPr>
      </w:pPr>
      <w:r>
        <w:rPr>
          <w:color w:val="auto"/>
          <w:spacing w:val="3"/>
          <w:sz w:val="22"/>
          <w:szCs w:val="22"/>
        </w:rPr>
        <w:t xml:space="preserve">H、风机：风机选用高效率、低噪音的知名品牌离心式通风</w:t>
      </w:r>
      <w:r>
        <w:rPr>
          <w:color w:val="auto"/>
          <w:spacing w:val="2"/>
          <w:sz w:val="22"/>
          <w:szCs w:val="22"/>
        </w:rPr>
        <w:t xml:space="preserve">机，叶片材质选用耐久</w:t>
      </w:r>
      <w:r>
        <w:rPr>
          <w:color w:val="auto"/>
          <w:spacing w:val="6"/>
          <w:sz w:val="22"/>
          <w:szCs w:val="22"/>
        </w:rPr>
        <w:t xml:space="preserve">性优良、耐腐蚀、高强度的材料，通风机的运行工作点位于或</w:t>
      </w:r>
      <w:r>
        <w:rPr>
          <w:color w:val="auto"/>
          <w:spacing w:val="5"/>
          <w:sz w:val="22"/>
          <w:szCs w:val="22"/>
        </w:rPr>
        <w:t xml:space="preserve">接近最高效率点。风机</w:t>
      </w:r>
      <w:r>
        <w:rPr>
          <w:color w:val="auto"/>
          <w:spacing w:val="6"/>
          <w:sz w:val="22"/>
          <w:szCs w:val="22"/>
        </w:rPr>
        <w:t xml:space="preserve">应经过动态和静态平衡，并进行过气流试验。风机轴承采用油</w:t>
      </w:r>
      <w:r>
        <w:rPr>
          <w:color w:val="auto"/>
          <w:spacing w:val="5"/>
          <w:sz w:val="22"/>
          <w:szCs w:val="22"/>
        </w:rPr>
        <w:t xml:space="preserve">脂润滑，所选轴承的平</w:t>
      </w:r>
      <w:r>
        <w:rPr>
          <w:color w:val="auto"/>
          <w:spacing w:val="-3"/>
          <w:sz w:val="22"/>
          <w:szCs w:val="22"/>
        </w:rPr>
        <w:t xml:space="preserve">均寿命必须大于等于75,000小时。</w:t>
      </w:r>
      <w:r/>
    </w:p>
    <w:p>
      <w:pPr>
        <w:pStyle w:val="879"/>
        <w:ind w:left="2" w:right="575" w:firstLine="491"/>
        <w:spacing w:before="220" w:line="302" w:lineRule="auto"/>
        <w:rPr>
          <w:color w:val="auto"/>
          <w:sz w:val="22"/>
          <w:szCs w:val="22"/>
        </w:rPr>
      </w:pPr>
      <w:r>
        <w:rPr>
          <w:color w:val="auto"/>
          <w:spacing w:val="2"/>
          <w:sz w:val="22"/>
          <w:szCs w:val="22"/>
        </w:rPr>
        <w:t xml:space="preserve">I、风机电动机：风机电动机为全封闭风扇冷却式，绝缘等级F，预润滑球轴承，</w:t>
      </w:r>
      <w:r>
        <w:rPr>
          <w:color w:val="auto"/>
          <w:spacing w:val="-2"/>
          <w:sz w:val="22"/>
          <w:szCs w:val="22"/>
        </w:rPr>
        <w:t xml:space="preserve">可调底座安装。</w:t>
      </w:r>
      <w:r/>
    </w:p>
    <w:p>
      <w:pPr>
        <w:pStyle w:val="879"/>
        <w:ind w:left="0" w:right="519" w:firstLine="452"/>
        <w:spacing w:before="213" w:line="330" w:lineRule="auto"/>
        <w:rPr>
          <w:color w:val="auto"/>
          <w:sz w:val="22"/>
          <w:szCs w:val="22"/>
        </w:rPr>
      </w:pPr>
      <w:r>
        <w:rPr>
          <w:color w:val="auto"/>
          <w:spacing w:val="3"/>
          <w:sz w:val="22"/>
          <w:szCs w:val="22"/>
        </w:rPr>
        <w:t xml:space="preserve">J、制冷回路：制冷系统应配备制冷剂干燥过滤</w:t>
      </w:r>
      <w:r>
        <w:rPr>
          <w:color w:val="auto"/>
          <w:spacing w:val="2"/>
          <w:sz w:val="22"/>
          <w:szCs w:val="22"/>
        </w:rPr>
        <w:t xml:space="preserve">器，安全阀，制冷剂储液器，热力</w:t>
      </w:r>
      <w:r>
        <w:rPr>
          <w:color w:val="auto"/>
          <w:spacing w:val="6"/>
          <w:sz w:val="22"/>
          <w:szCs w:val="22"/>
        </w:rPr>
        <w:t xml:space="preserve">膨胀阀，电磁阀，气液分离器，压力开关。高低压控制器和制</w:t>
      </w:r>
      <w:r>
        <w:rPr>
          <w:color w:val="auto"/>
          <w:spacing w:val="5"/>
          <w:sz w:val="22"/>
          <w:szCs w:val="22"/>
        </w:rPr>
        <w:t xml:space="preserve">冷维修用的阀门的位置</w:t>
      </w:r>
      <w:r>
        <w:rPr>
          <w:color w:val="auto"/>
          <w:spacing w:val="-2"/>
          <w:sz w:val="22"/>
          <w:szCs w:val="22"/>
        </w:rPr>
        <w:t xml:space="preserve">应与气流分离。</w:t>
      </w:r>
      <w:r/>
    </w:p>
    <w:p>
      <w:pPr>
        <w:pStyle w:val="879"/>
        <w:ind w:left="1" w:right="519" w:firstLine="475"/>
        <w:spacing w:before="212" w:line="330" w:lineRule="auto"/>
        <w:rPr>
          <w:color w:val="auto"/>
          <w:sz w:val="22"/>
          <w:szCs w:val="22"/>
        </w:rPr>
      </w:pPr>
      <w:r>
        <w:rPr>
          <w:color w:val="auto"/>
          <w:spacing w:val="3"/>
          <w:sz w:val="22"/>
          <w:szCs w:val="22"/>
        </w:rPr>
        <w:t xml:space="preserve">K、操作与安全控制器：操作与安全控制系统的构成将</w:t>
      </w:r>
      <w:r>
        <w:rPr>
          <w:color w:val="auto"/>
          <w:spacing w:val="2"/>
          <w:sz w:val="22"/>
          <w:szCs w:val="22"/>
        </w:rPr>
        <w:t xml:space="preserve">包括操纵整个系统所必须的电动机控制器，传感器和开关。设备应具有电源保护、高/低压保护、水流保护、过载</w:t>
      </w:r>
      <w:r>
        <w:rPr>
          <w:color w:val="auto"/>
          <w:spacing w:val="-1"/>
          <w:sz w:val="22"/>
          <w:szCs w:val="22"/>
        </w:rPr>
        <w:t xml:space="preserve">保护等多种保护功能，保护设备安全稳定运行。</w:t>
      </w:r>
      <w:r/>
    </w:p>
    <w:p>
      <w:pPr>
        <w:pStyle w:val="879"/>
        <w:ind w:left="0" w:right="519" w:firstLine="452"/>
        <w:spacing w:before="213" w:line="352" w:lineRule="auto"/>
        <w:rPr>
          <w:color w:val="auto"/>
          <w:sz w:val="22"/>
          <w:szCs w:val="22"/>
        </w:rPr>
      </w:pPr>
      <w:r>
        <w:rPr>
          <w:color w:val="auto"/>
          <w:spacing w:val="3"/>
          <w:sz w:val="22"/>
          <w:szCs w:val="22"/>
        </w:rPr>
        <w:t xml:space="preserve">L、微处理机控制器：控制器应基于微处理机，空</w:t>
      </w:r>
      <w:r>
        <w:rPr>
          <w:color w:val="auto"/>
          <w:spacing w:val="2"/>
          <w:sz w:val="22"/>
          <w:szCs w:val="22"/>
        </w:rPr>
        <w:t xml:space="preserve">气温度、相对湿度和泳池水温的功能/设定值可在控制面板上编程，控制面板与设备为一体式结构，设置在一个独立的</w:t>
      </w:r>
      <w:r>
        <w:rPr>
          <w:color w:val="auto"/>
          <w:spacing w:val="6"/>
          <w:sz w:val="22"/>
          <w:szCs w:val="22"/>
        </w:rPr>
        <w:t xml:space="preserve">舱体内，与气流相隔离。电源端子条可用于不同线号连接。微处</w:t>
      </w:r>
      <w:r>
        <w:rPr>
          <w:color w:val="auto"/>
          <w:spacing w:val="5"/>
          <w:sz w:val="22"/>
          <w:szCs w:val="22"/>
        </w:rPr>
        <w:t xml:space="preserve">理机控制面板存储器</w:t>
      </w:r>
      <w:r>
        <w:rPr>
          <w:color w:val="auto"/>
          <w:spacing w:val="6"/>
          <w:sz w:val="22"/>
          <w:szCs w:val="22"/>
        </w:rPr>
        <w:t xml:space="preserve">应具有故障代码历史记录，控制器应连续监测三相电源线的异常</w:t>
      </w:r>
      <w:r>
        <w:rPr>
          <w:color w:val="auto"/>
          <w:spacing w:val="5"/>
          <w:sz w:val="22"/>
          <w:szCs w:val="22"/>
        </w:rPr>
        <w:t xml:space="preserve">情况，包括：高压，</w:t>
      </w:r>
      <w:r>
        <w:rPr>
          <w:color w:val="auto"/>
          <w:spacing w:val="-1"/>
          <w:sz w:val="22"/>
          <w:szCs w:val="22"/>
        </w:rPr>
        <w:t xml:space="preserve">低压，相不平衡，反相，失相，即使是在有再生电压的条件下。</w:t>
      </w:r>
      <w:r/>
    </w:p>
    <w:p>
      <w:pPr>
        <w:pStyle w:val="879"/>
        <w:ind w:left="1" w:right="519" w:firstLine="471"/>
        <w:spacing w:before="215" w:line="343" w:lineRule="auto"/>
        <w:rPr>
          <w:color w:val="auto"/>
          <w:sz w:val="22"/>
          <w:szCs w:val="22"/>
        </w:rPr>
      </w:pPr>
      <w:r>
        <w:rPr>
          <w:color w:val="auto"/>
          <w:spacing w:val="3"/>
          <w:sz w:val="22"/>
          <w:szCs w:val="22"/>
        </w:rPr>
        <w:t xml:space="preserve">M、操作序列：所有的操作和逻辑控制器均应由工厂在设备上安</w:t>
      </w:r>
      <w:r>
        <w:rPr>
          <w:color w:val="auto"/>
          <w:spacing w:val="2"/>
          <w:sz w:val="22"/>
          <w:szCs w:val="22"/>
        </w:rPr>
        <w:t xml:space="preserve">装和接线，控制序</w:t>
      </w:r>
      <w:r>
        <w:rPr>
          <w:color w:val="auto"/>
          <w:spacing w:val="6"/>
          <w:sz w:val="22"/>
          <w:szCs w:val="22"/>
        </w:rPr>
        <w:t xml:space="preserve">列应特别针对泳池环境条件而设计。控制系统应通过干球温</w:t>
      </w:r>
      <w:r>
        <w:rPr>
          <w:color w:val="auto"/>
          <w:spacing w:val="5"/>
          <w:sz w:val="22"/>
          <w:szCs w:val="22"/>
        </w:rPr>
        <w:t xml:space="preserve">度、相对湿度、新排风电</w:t>
      </w:r>
      <w:r>
        <w:rPr>
          <w:color w:val="auto"/>
          <w:spacing w:val="2"/>
          <w:sz w:val="22"/>
          <w:szCs w:val="22"/>
        </w:rPr>
        <w:t xml:space="preserve">动风阀的开闭、提供热回收/加热系统的全面调制。控制器可响应最大要求自动控制加</w:t>
      </w:r>
      <w:r>
        <w:rPr>
          <w:color w:val="auto"/>
          <w:spacing w:val="6"/>
          <w:sz w:val="22"/>
          <w:szCs w:val="22"/>
        </w:rPr>
        <w:t xml:space="preserve">热系统，除湿系统和热回收系统，调节设备输出，维持建筑</w:t>
      </w:r>
      <w:r>
        <w:rPr>
          <w:color w:val="auto"/>
          <w:spacing w:val="5"/>
          <w:sz w:val="22"/>
          <w:szCs w:val="22"/>
        </w:rPr>
        <w:t xml:space="preserve">物状态。控制器应能够通</w:t>
      </w:r>
      <w:r>
        <w:rPr>
          <w:color w:val="auto"/>
          <w:spacing w:val="-1"/>
          <w:sz w:val="22"/>
          <w:szCs w:val="22"/>
        </w:rPr>
        <w:t xml:space="preserve">过压缩机容量负载分级控制除湿。</w:t>
      </w:r>
      <w:r/>
    </w:p>
    <w:p>
      <w:pPr>
        <w:pStyle w:val="879"/>
        <w:jc w:val="both"/>
        <w:spacing w:before="56" w:line="218" w:lineRule="auto"/>
        <w:rPr>
          <w:color w:val="auto"/>
          <w:sz w:val="22"/>
          <w:szCs w:val="22"/>
        </w:rPr>
      </w:pPr>
      <w:r>
        <w:rPr>
          <w:b/>
          <w:bCs/>
          <w:color w:val="auto"/>
          <w:spacing w:val="-19"/>
          <w:sz w:val="22"/>
          <w:szCs w:val="22"/>
        </w:rPr>
        <w:t xml:space="preserve">N、除湿热泵检测报告必须为具备”MA”、“C</w:t>
      </w:r>
      <w:r>
        <w:rPr>
          <w:b/>
          <w:bCs/>
          <w:color w:val="auto"/>
          <w:spacing w:val="-20"/>
          <w:sz w:val="22"/>
          <w:szCs w:val="22"/>
        </w:rPr>
        <w:t xml:space="preserve">NA”、“lac.MRA”国际互通的第三方检测报告。</w:t>
      </w:r>
      <w:r/>
    </w:p>
    <w:p>
      <w:pPr>
        <w:pStyle w:val="879"/>
        <w:ind w:left="448"/>
        <w:spacing w:before="184" w:line="219" w:lineRule="auto"/>
        <w:rPr>
          <w:color w:val="auto"/>
          <w:sz w:val="22"/>
          <w:szCs w:val="22"/>
        </w:rPr>
      </w:pPr>
      <w:r>
        <w:rPr>
          <w:b/>
          <w:bCs/>
          <w:color w:val="auto"/>
          <w:spacing w:val="-9"/>
          <w:sz w:val="22"/>
          <w:szCs w:val="22"/>
        </w:rPr>
        <w:t xml:space="preserve">O、除湿热泵必须具备产品节能认证证书，</w:t>
      </w:r>
      <w:r>
        <w:rPr>
          <w:b/>
          <w:bCs/>
          <w:color w:val="auto"/>
          <w:spacing w:val="-10"/>
          <w:sz w:val="22"/>
          <w:szCs w:val="22"/>
        </w:rPr>
        <w:t xml:space="preserve">并且在有效期内。</w:t>
      </w:r>
      <w:r/>
    </w:p>
    <w:p>
      <w:pPr>
        <w:spacing w:line="260" w:lineRule="auto"/>
        <w:rPr>
          <w:color w:val="auto"/>
          <w:sz w:val="21"/>
          <w:szCs w:val="21"/>
        </w:rPr>
      </w:pPr>
      <w:r>
        <w:rPr>
          <w:color w:val="auto"/>
          <w:sz w:val="21"/>
          <w:szCs w:val="21"/>
        </w:rPr>
      </w:r>
      <w:r/>
    </w:p>
    <w:p>
      <w:pPr>
        <w:pStyle w:val="879"/>
        <w:ind w:left="125"/>
        <w:spacing w:before="79" w:line="219" w:lineRule="auto"/>
        <w:rPr>
          <w:color w:val="auto"/>
          <w:sz w:val="22"/>
          <w:szCs w:val="22"/>
        </w:rPr>
      </w:pPr>
      <w:r>
        <w:rPr>
          <w:b/>
          <w:bCs/>
          <w:color w:val="auto"/>
          <w:spacing w:val="-5"/>
          <w:sz w:val="22"/>
          <w:szCs w:val="22"/>
        </w:rPr>
        <w:t xml:space="preserve">3.9泳池型空气源热泵</w:t>
      </w:r>
      <w:r/>
    </w:p>
    <w:p>
      <w:pPr>
        <w:pStyle w:val="879"/>
        <w:ind w:left="6" w:right="519" w:firstLine="466"/>
        <w:spacing w:before="216" w:line="343" w:lineRule="auto"/>
        <w:rPr>
          <w:rFonts w:hint="eastAsia"/>
          <w:color w:val="auto"/>
          <w:spacing w:val="5"/>
          <w:sz w:val="22"/>
          <w:szCs w:val="22"/>
          <w:lang w:eastAsia="zh-CN"/>
        </w:rPr>
      </w:pPr>
      <w:r>
        <w:rPr>
          <w:color w:val="auto"/>
          <w:spacing w:val="3"/>
          <w:sz w:val="22"/>
          <w:szCs w:val="22"/>
        </w:rPr>
        <w:t xml:space="preserve">A、机组运行时水电完全分离，不存在漏电隐患，机组设计了多</w:t>
      </w:r>
      <w:r>
        <w:rPr>
          <w:color w:val="auto"/>
          <w:spacing w:val="2"/>
          <w:sz w:val="22"/>
          <w:szCs w:val="22"/>
        </w:rPr>
        <w:t xml:space="preserve">重保护功能，确保</w:t>
      </w:r>
      <w:r>
        <w:rPr>
          <w:color w:val="auto"/>
          <w:spacing w:val="6"/>
          <w:sz w:val="22"/>
          <w:szCs w:val="22"/>
        </w:rPr>
        <w:t xml:space="preserve">定机组安全运行。包括系统高低压保护，压缩机</w:t>
      </w:r>
      <w:r>
        <w:rPr>
          <w:color w:val="auto"/>
          <w:spacing w:val="5"/>
          <w:sz w:val="22"/>
          <w:szCs w:val="22"/>
        </w:rPr>
        <w:t xml:space="preserve">延时启动保护，防冻保护等等全方位</w:t>
      </w:r>
      <w:r>
        <w:rPr>
          <w:rFonts w:hint="eastAsia"/>
          <w:color w:val="auto"/>
          <w:spacing w:val="5"/>
          <w:sz w:val="22"/>
          <w:szCs w:val="22"/>
        </w:rPr>
        <w:t xml:space="preserve">保护功能</w:t>
      </w:r>
      <w:r>
        <w:rPr>
          <w:rFonts w:hint="eastAsia"/>
          <w:color w:val="auto"/>
          <w:spacing w:val="5"/>
          <w:sz w:val="22"/>
          <w:szCs w:val="22"/>
          <w:lang w:eastAsia="zh-CN"/>
        </w:rPr>
        <w:t xml:space="preserve">。</w:t>
      </w:r>
      <w:r/>
    </w:p>
    <w:p>
      <w:pPr>
        <w:pStyle w:val="879"/>
        <w:ind w:left="6" w:right="519" w:firstLine="466"/>
        <w:spacing w:before="216" w:line="343" w:lineRule="auto"/>
        <w:rPr>
          <w:rFonts w:hint="eastAsia"/>
          <w:color w:val="auto"/>
          <w:spacing w:val="5"/>
          <w:sz w:val="22"/>
          <w:szCs w:val="22"/>
          <w:lang w:eastAsia="zh-CN"/>
        </w:rPr>
      </w:pPr>
      <w:r>
        <w:rPr>
          <w:rFonts w:hint="eastAsia"/>
          <w:color w:val="auto"/>
          <w:spacing w:val="5"/>
          <w:sz w:val="22"/>
          <w:szCs w:val="22"/>
          <w:lang w:eastAsia="zh-CN"/>
        </w:rPr>
        <w:t xml:space="preserve">B、机组配备自控系统，具有防冻保护、电源逆相/缺相保护、漏电保护、缺水保护、系统高低压保护、压缩机排气过热等保护功能，系统具有故障自检功能，提供中文汉字、液晶显示控制器，提示故障情况。</w:t>
      </w:r>
      <w:r/>
    </w:p>
    <w:p>
      <w:pPr>
        <w:pStyle w:val="879"/>
        <w:ind w:left="6" w:right="519" w:firstLine="466"/>
        <w:spacing w:before="216" w:line="343" w:lineRule="auto"/>
        <w:rPr>
          <w:rFonts w:hint="eastAsia"/>
          <w:color w:val="auto"/>
          <w:spacing w:val="5"/>
          <w:sz w:val="22"/>
          <w:szCs w:val="22"/>
          <w:lang w:eastAsia="zh-CN"/>
        </w:rPr>
      </w:pPr>
      <w:r>
        <w:rPr>
          <w:rFonts w:hint="eastAsia"/>
          <w:color w:val="auto"/>
          <w:spacing w:val="5"/>
          <w:sz w:val="22"/>
          <w:szCs w:val="22"/>
          <w:lang w:eastAsia="zh-CN"/>
        </w:rPr>
        <w:t xml:space="preserve">C、机组由微电脑控制自动运行，根据检测机组回水温度，自动启停，不需要专人执守。可根据季节的不同调节水温及水量。</w:t>
      </w:r>
      <w:r/>
    </w:p>
    <w:p>
      <w:pPr>
        <w:pStyle w:val="879"/>
        <w:ind w:left="6" w:right="519" w:firstLine="466"/>
        <w:spacing w:before="216" w:line="343" w:lineRule="auto"/>
        <w:rPr>
          <w:rFonts w:hint="eastAsia"/>
          <w:color w:val="auto"/>
          <w:spacing w:val="5"/>
          <w:sz w:val="22"/>
          <w:szCs w:val="22"/>
          <w:lang w:eastAsia="zh-CN"/>
        </w:rPr>
      </w:pPr>
      <w:r>
        <w:rPr>
          <w:rFonts w:hint="eastAsia"/>
          <w:color w:val="auto"/>
          <w:spacing w:val="5"/>
          <w:sz w:val="22"/>
          <w:szCs w:val="22"/>
          <w:lang w:eastAsia="zh-CN"/>
        </w:rPr>
        <w:t xml:space="preserve">D、压缩机：空气源热泵机组压缩机需选用知名品牌涡旋压缩机；</w:t>
      </w:r>
      <w:r/>
    </w:p>
    <w:p>
      <w:pPr>
        <w:pStyle w:val="879"/>
        <w:ind w:left="6" w:right="519" w:firstLine="466"/>
        <w:spacing w:before="216" w:line="343" w:lineRule="auto"/>
        <w:rPr>
          <w:rFonts w:hint="eastAsia"/>
          <w:color w:val="auto"/>
          <w:spacing w:val="5"/>
          <w:sz w:val="22"/>
          <w:szCs w:val="22"/>
          <w:lang w:eastAsia="zh-CN"/>
        </w:rPr>
      </w:pPr>
      <w:r>
        <w:rPr>
          <w:rFonts w:hint="eastAsia"/>
          <w:color w:val="auto"/>
          <w:spacing w:val="5"/>
          <w:sz w:val="22"/>
          <w:szCs w:val="22"/>
          <w:lang w:eastAsia="zh-CN"/>
        </w:rPr>
        <w:t xml:space="preserve">E、蒸发器：蒸发器的翅片应选用表面有亲水镀膜的铝箔翅片，保证制冷剂与空气之间最充分的热交换，确保空气侧高效换热；</w:t>
      </w:r>
      <w:r/>
    </w:p>
    <w:p>
      <w:pPr>
        <w:pStyle w:val="879"/>
        <w:ind w:left="6" w:right="519" w:firstLine="466"/>
        <w:spacing w:before="216" w:line="343" w:lineRule="auto"/>
        <w:rPr>
          <w:color w:val="auto"/>
          <w:sz w:val="22"/>
          <w:szCs w:val="22"/>
        </w:rPr>
      </w:pPr>
      <w:r>
        <w:rPr>
          <w:color w:val="auto"/>
          <w:spacing w:val="-1"/>
          <w:sz w:val="22"/>
          <w:szCs w:val="22"/>
        </w:rPr>
        <w:t xml:space="preserve">F、风机：采用知名风机，顶出风模式。</w:t>
      </w:r>
      <w:r/>
    </w:p>
    <w:p>
      <w:pPr>
        <w:pStyle w:val="879"/>
        <w:ind w:left="0" w:right="178" w:firstLine="452"/>
        <w:spacing w:before="215" w:line="302" w:lineRule="auto"/>
        <w:rPr>
          <w:color w:val="auto"/>
          <w:sz w:val="22"/>
          <w:szCs w:val="22"/>
        </w:rPr>
      </w:pPr>
      <w:r>
        <w:rPr>
          <w:color w:val="auto"/>
          <w:spacing w:val="3"/>
          <w:sz w:val="22"/>
          <w:szCs w:val="22"/>
        </w:rPr>
        <w:t xml:space="preserve">G、智能化霜：在环境温度较低时，微电脑启动自动</w:t>
      </w:r>
      <w:r>
        <w:rPr>
          <w:color w:val="auto"/>
          <w:spacing w:val="2"/>
          <w:sz w:val="22"/>
          <w:szCs w:val="22"/>
        </w:rPr>
        <w:t xml:space="preserve">化霜功能；应提供详细的除霜</w:t>
      </w:r>
      <w:r>
        <w:rPr>
          <w:color w:val="auto"/>
          <w:spacing w:val="-4"/>
          <w:sz w:val="22"/>
          <w:szCs w:val="22"/>
        </w:rPr>
        <w:t xml:space="preserve">过程。</w:t>
      </w:r>
      <w:r/>
    </w:p>
    <w:p>
      <w:pPr>
        <w:pStyle w:val="879"/>
        <w:ind w:left="474"/>
        <w:spacing w:before="215" w:line="219" w:lineRule="auto"/>
        <w:rPr>
          <w:color w:val="auto"/>
          <w:sz w:val="22"/>
          <w:szCs w:val="22"/>
        </w:rPr>
      </w:pPr>
      <w:r>
        <w:rPr>
          <w:color w:val="auto"/>
          <w:spacing w:val="-1"/>
          <w:sz w:val="22"/>
          <w:szCs w:val="22"/>
        </w:rPr>
        <w:t xml:space="preserve">H、换热器：采用耐腐蚀钛合金套管式换热器。</w:t>
      </w:r>
      <w:r/>
    </w:p>
    <w:p>
      <w:pPr>
        <w:pStyle w:val="879"/>
        <w:ind w:left="493"/>
        <w:spacing w:before="215" w:line="216" w:lineRule="auto"/>
        <w:rPr>
          <w:color w:val="auto"/>
          <w:sz w:val="22"/>
          <w:szCs w:val="22"/>
        </w:rPr>
      </w:pPr>
      <w:r>
        <w:rPr>
          <w:b/>
          <w:bCs/>
          <w:color w:val="auto"/>
          <w:spacing w:val="-3"/>
          <w:sz w:val="22"/>
          <w:szCs w:val="22"/>
        </w:rPr>
        <w:t xml:space="preserve">I、空气源热泵必须具有CRAA认证证书,并且</w:t>
      </w:r>
      <w:r>
        <w:rPr>
          <w:b/>
          <w:bCs/>
          <w:color w:val="auto"/>
          <w:spacing w:val="-4"/>
          <w:sz w:val="22"/>
          <w:szCs w:val="22"/>
        </w:rPr>
        <w:t xml:space="preserve">在有效期内。</w:t>
      </w:r>
      <w:r/>
    </w:p>
    <w:p>
      <w:pPr>
        <w:spacing w:line="319" w:lineRule="auto"/>
        <w:rPr>
          <w:color w:val="auto"/>
          <w:sz w:val="21"/>
          <w:szCs w:val="21"/>
        </w:rPr>
      </w:pPr>
      <w:r>
        <w:rPr>
          <w:color w:val="auto"/>
          <w:sz w:val="21"/>
          <w:szCs w:val="21"/>
        </w:rPr>
      </w:r>
      <w:r/>
    </w:p>
    <w:p>
      <w:pPr>
        <w:pStyle w:val="879"/>
        <w:ind w:left="479"/>
        <w:spacing w:before="79" w:line="220" w:lineRule="auto"/>
        <w:rPr>
          <w:color w:val="auto"/>
          <w:sz w:val="22"/>
          <w:szCs w:val="22"/>
        </w:rPr>
      </w:pPr>
      <w:r>
        <w:rPr>
          <w:b/>
          <w:bCs/>
          <w:color w:val="auto"/>
          <w:spacing w:val="-3"/>
          <w:sz w:val="22"/>
          <w:szCs w:val="22"/>
        </w:rPr>
        <w:t xml:space="preserve">4、工作界面划分</w:t>
      </w:r>
      <w:r/>
    </w:p>
    <w:p>
      <w:pPr>
        <w:pStyle w:val="879"/>
        <w:ind w:left="481"/>
        <w:spacing w:before="213" w:line="219" w:lineRule="auto"/>
        <w:rPr>
          <w:color w:val="auto"/>
          <w:sz w:val="22"/>
          <w:szCs w:val="22"/>
        </w:rPr>
      </w:pPr>
      <w:r>
        <w:rPr>
          <w:color w:val="auto"/>
          <w:spacing w:val="-1"/>
          <w:sz w:val="22"/>
          <w:szCs w:val="22"/>
        </w:rPr>
        <w:t xml:space="preserve">4.1设备进场通道及吊装孔洞由采购人提</w:t>
      </w:r>
      <w:r>
        <w:rPr>
          <w:color w:val="auto"/>
          <w:spacing w:val="-2"/>
          <w:sz w:val="22"/>
          <w:szCs w:val="22"/>
        </w:rPr>
        <w:t xml:space="preserve">供。</w:t>
      </w:r>
      <w:r/>
    </w:p>
    <w:p>
      <w:pPr>
        <w:pStyle w:val="879"/>
        <w:ind w:left="1" w:right="178" w:firstLine="479"/>
        <w:spacing w:before="215" w:line="302" w:lineRule="auto"/>
        <w:rPr>
          <w:color w:val="auto"/>
          <w:sz w:val="22"/>
          <w:szCs w:val="22"/>
        </w:rPr>
      </w:pPr>
      <w:r>
        <w:rPr>
          <w:color w:val="auto"/>
          <w:sz w:val="22"/>
          <w:szCs w:val="22"/>
        </w:rPr>
        <w:t xml:space="preserve">4.2中标人负责提供池体预埋套管与各设备基础的尺寸、位置及荷载要求提交采购</w:t>
      </w:r>
      <w:r>
        <w:rPr>
          <w:color w:val="auto"/>
          <w:spacing w:val="-1"/>
          <w:sz w:val="22"/>
          <w:szCs w:val="22"/>
        </w:rPr>
        <w:t xml:space="preserve">人及设计院确认，由采购人委托总包施工、保养。</w:t>
      </w:r>
      <w:r/>
    </w:p>
    <w:p>
      <w:pPr>
        <w:pStyle w:val="879"/>
        <w:ind w:left="481"/>
        <w:spacing w:before="215" w:line="219" w:lineRule="auto"/>
        <w:rPr>
          <w:color w:val="auto"/>
          <w:sz w:val="22"/>
          <w:szCs w:val="22"/>
        </w:rPr>
      </w:pPr>
      <w:r>
        <w:rPr>
          <w:color w:val="auto"/>
          <w:spacing w:val="-1"/>
          <w:sz w:val="22"/>
          <w:szCs w:val="22"/>
        </w:rPr>
        <w:t xml:space="preserve">4.3机房集水坑内潜水泵及管线由采购人负责。</w:t>
      </w:r>
      <w:r/>
    </w:p>
    <w:p>
      <w:pPr>
        <w:pStyle w:val="879"/>
        <w:ind w:left="0" w:right="178" w:firstLine="444"/>
        <w:spacing w:before="214" w:line="303" w:lineRule="auto"/>
        <w:rPr>
          <w:color w:val="auto"/>
          <w:sz w:val="22"/>
          <w:szCs w:val="22"/>
        </w:rPr>
      </w:pPr>
      <w:r>
        <w:rPr>
          <w:color w:val="auto"/>
          <w:spacing w:val="1"/>
          <w:sz w:val="22"/>
          <w:szCs w:val="22"/>
        </w:rPr>
        <w:t xml:space="preserve">4.4采购人负责将市政供水管接到设备机房并预</w:t>
      </w:r>
      <w:r>
        <w:rPr>
          <w:color w:val="auto"/>
          <w:sz w:val="22"/>
          <w:szCs w:val="22"/>
        </w:rPr>
        <w:t xml:space="preserve">留闸阀和防倒流器，闸阀后面的工</w:t>
      </w:r>
      <w:r>
        <w:rPr>
          <w:color w:val="auto"/>
          <w:spacing w:val="-2"/>
          <w:sz w:val="22"/>
          <w:szCs w:val="22"/>
        </w:rPr>
        <w:t xml:space="preserve">作内容由中标人负责。</w:t>
      </w:r>
      <w:r/>
    </w:p>
    <w:p>
      <w:pPr>
        <w:pStyle w:val="879"/>
        <w:ind w:left="0" w:right="178" w:firstLine="452"/>
        <w:spacing w:before="214" w:line="301" w:lineRule="auto"/>
        <w:rPr>
          <w:color w:val="auto"/>
          <w:sz w:val="22"/>
          <w:szCs w:val="22"/>
        </w:rPr>
      </w:pPr>
      <w:r>
        <w:rPr>
          <w:color w:val="auto"/>
          <w:spacing w:val="3"/>
          <w:sz w:val="22"/>
          <w:szCs w:val="22"/>
        </w:rPr>
        <w:t xml:space="preserve">4.5中标人负责将水处理系统反冲洗排水管接出室外1米，并预留法兰，后续工</w:t>
      </w:r>
      <w:r>
        <w:rPr>
          <w:color w:val="auto"/>
          <w:spacing w:val="-2"/>
          <w:sz w:val="22"/>
          <w:szCs w:val="22"/>
        </w:rPr>
        <w:t xml:space="preserve">作由采购人负责。</w:t>
      </w:r>
      <w:r/>
    </w:p>
    <w:p>
      <w:pPr>
        <w:ind w:right="345" w:firstLine="482"/>
        <w:spacing w:line="500" w:lineRule="exact"/>
        <w:rPr>
          <w:rFonts w:ascii="宋体" w:hAnsi="宋体" w:eastAsia="宋体" w:cs="宋体"/>
          <w:color w:val="auto"/>
          <w:sz w:val="22"/>
          <w:szCs w:val="21"/>
        </w:rPr>
      </w:pPr>
      <w:r>
        <w:rPr>
          <w:rFonts w:hint="eastAsia" w:ascii="宋体" w:hAnsi="宋体" w:eastAsia="宋体" w:cs="宋体"/>
          <w:color w:val="auto"/>
          <w:sz w:val="22"/>
          <w:szCs w:val="21"/>
        </w:rPr>
        <w:t xml:space="preserve">4.6采购人负责将动力电缆接入中标人提供的各专业控制柜（包括</w:t>
      </w:r>
      <w:r>
        <w:rPr>
          <w:rFonts w:hint="eastAsia" w:ascii="宋体" w:hAnsi="宋体" w:eastAsia="宋体" w:cs="宋体"/>
          <w:color w:val="auto"/>
          <w:sz w:val="22"/>
          <w:szCs w:val="21"/>
          <w:lang w:eastAsia="zh-CN"/>
        </w:rPr>
        <w:t xml:space="preserve">水处理，空气</w:t>
      </w:r>
      <w:r>
        <w:rPr>
          <w:rFonts w:hint="eastAsia" w:ascii="宋体" w:hAnsi="宋体" w:eastAsia="宋体" w:cs="宋体"/>
          <w:color w:val="auto"/>
          <w:sz w:val="22"/>
          <w:szCs w:val="22"/>
          <w:lang w:eastAsia="zh-CN"/>
        </w:rPr>
        <w:t xml:space="preserve">源热泵</w:t>
      </w:r>
      <w:r>
        <w:rPr>
          <w:rFonts w:hint="eastAsia" w:ascii="宋体" w:hAnsi="宋体" w:eastAsia="宋体" w:cs="宋体"/>
          <w:color w:val="auto"/>
          <w:spacing w:val="8"/>
          <w:sz w:val="22"/>
          <w:szCs w:val="22"/>
        </w:rPr>
        <w:t xml:space="preserve">双效热泵</w:t>
      </w:r>
      <w:r>
        <w:rPr>
          <w:rFonts w:hint="eastAsia" w:ascii="宋体" w:hAnsi="宋体" w:eastAsia="宋体" w:cs="宋体"/>
          <w:color w:val="auto"/>
          <w:sz w:val="22"/>
          <w:szCs w:val="21"/>
          <w:lang w:eastAsia="zh-CN"/>
        </w:rPr>
        <w:t xml:space="preserve">，</w:t>
      </w:r>
      <w:r>
        <w:rPr>
          <w:rFonts w:hint="eastAsia" w:ascii="宋体" w:hAnsi="宋体" w:eastAsia="宋体" w:cs="宋体"/>
          <w:color w:val="auto"/>
          <w:sz w:val="22"/>
          <w:szCs w:val="21"/>
        </w:rPr>
        <w:t xml:space="preserve">除湿热泵控制柜）上桩头，专业控制柜与设备之间的接线由中标人负责。</w:t>
      </w:r>
      <w:r/>
    </w:p>
    <w:p>
      <w:pPr>
        <w:pStyle w:val="879"/>
        <w:ind w:left="0" w:firstLine="432"/>
        <w:jc w:val="both"/>
        <w:spacing w:before="214" w:line="219" w:lineRule="auto"/>
        <w:rPr>
          <w:color w:val="auto"/>
          <w:sz w:val="22"/>
          <w:szCs w:val="22"/>
        </w:rPr>
      </w:pPr>
      <w:r>
        <w:rPr>
          <w:color w:val="auto"/>
          <w:spacing w:val="-2"/>
          <w:sz w:val="22"/>
          <w:szCs w:val="22"/>
        </w:rPr>
        <w:t xml:space="preserve">4.7采购人负责将等电位接线预埋至各设备基础旁，由中标人负责其与各设备连接。</w:t>
      </w:r>
      <w:r/>
    </w:p>
    <w:p>
      <w:pPr>
        <w:spacing w:line="219" w:lineRule="auto"/>
        <w:rPr>
          <w:color w:val="auto"/>
          <w:sz w:val="22"/>
          <w:szCs w:val="22"/>
        </w:rPr>
      </w:pPr>
      <w:r>
        <w:rPr>
          <w:color w:val="auto"/>
          <w:sz w:val="22"/>
          <w:szCs w:val="22"/>
        </w:rPr>
      </w:r>
      <w:r/>
    </w:p>
    <w:p>
      <w:pPr>
        <w:ind w:firstLine="440"/>
        <w:spacing w:line="219" w:lineRule="auto"/>
        <w:rPr>
          <w:rFonts w:hint="default" w:eastAsia="宋体"/>
          <w:color w:val="auto"/>
          <w:sz w:val="22"/>
          <w:szCs w:val="22"/>
          <w:lang w:val="en-US" w:eastAsia="zh-CN"/>
        </w:rPr>
        <w:sectPr>
          <w:footerReference w:type="default" r:id="rId13"/>
          <w:footnotePr/>
          <w:endnotePr/>
          <w:type w:val="nextPage"/>
          <w:pgSz w:w="11906" w:h="16839" w:orient="portrait"/>
          <w:pgMar w:top="1304" w:right="1388" w:bottom="1151" w:left="1245" w:header="0" w:footer="989" w:gutter="0"/>
          <w:cols w:num="1" w:sep="0" w:space="720" w:equalWidth="1"/>
          <w:docGrid w:linePitch="360"/>
        </w:sectPr>
      </w:pPr>
      <w:r>
        <w:rPr>
          <w:rFonts w:hint="default" w:eastAsia="宋体"/>
          <w:color w:val="auto"/>
          <w:sz w:val="22"/>
          <w:szCs w:val="22"/>
          <w:lang w:val="en-US" w:eastAsia="zh-CN"/>
        </w:rPr>
      </w:r>
      <w:r/>
    </w:p>
    <w:p>
      <w:pPr>
        <w:pStyle w:val="879"/>
        <w:ind w:left="41"/>
        <w:spacing w:before="51" w:line="226" w:lineRule="auto"/>
        <w:rPr>
          <w:color w:val="auto"/>
          <w:sz w:val="24"/>
          <w:szCs w:val="24"/>
        </w:rPr>
      </w:pPr>
      <w:r>
        <w:rPr>
          <w:rFonts w:hint="eastAsia"/>
          <w:b/>
          <w:bCs/>
          <w:color w:val="auto"/>
          <w:spacing w:val="6"/>
          <w:sz w:val="24"/>
          <w:szCs w:val="24"/>
        </w:rPr>
        <w:t xml:space="preserve">四、招标设备清单、主要技术参数</w:t>
      </w:r>
      <w:r/>
    </w:p>
    <w:p>
      <w:pPr>
        <w:pStyle w:val="879"/>
        <w:ind w:left="46"/>
        <w:spacing w:before="53" w:line="211" w:lineRule="auto"/>
        <w:rPr>
          <w:b/>
          <w:bCs/>
          <w:color w:val="auto"/>
          <w:spacing w:val="-3"/>
          <w:sz w:val="22"/>
          <w:szCs w:val="22"/>
        </w:rPr>
      </w:pPr>
      <w:r>
        <w:rPr>
          <w:b/>
          <w:bCs/>
          <w:color w:val="auto"/>
          <w:spacing w:val="-3"/>
          <w:sz w:val="22"/>
          <w:szCs w:val="22"/>
        </w:rPr>
      </w:r>
      <w:r/>
    </w:p>
    <w:p>
      <w:pPr>
        <w:pStyle w:val="879"/>
        <w:ind w:left="46"/>
        <w:spacing w:before="53" w:line="211" w:lineRule="auto"/>
        <w:rPr>
          <w:color w:val="auto"/>
          <w:sz w:val="22"/>
          <w:szCs w:val="22"/>
        </w:rPr>
      </w:pPr>
      <w:r>
        <w:rPr>
          <w:b/>
          <w:bCs/>
          <w:color w:val="auto"/>
          <w:spacing w:val="-3"/>
          <w:sz w:val="22"/>
          <w:szCs w:val="22"/>
        </w:rPr>
        <w:t xml:space="preserve">1、游泳池水处理系统配置清单及主要技术</w:t>
      </w:r>
      <w:r>
        <w:rPr>
          <w:b/>
          <w:bCs/>
          <w:color w:val="auto"/>
          <w:spacing w:val="-4"/>
          <w:sz w:val="22"/>
          <w:szCs w:val="22"/>
        </w:rPr>
        <w:t xml:space="preserve">参数</w:t>
      </w:r>
      <w:r/>
    </w:p>
    <w:tbl>
      <w:tblPr>
        <w:tblStyle w:val="1176"/>
        <w:tblW w:w="9345" w:type="dxa"/>
        <w:tblInd w:w="-1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9"/>
        <w:gridCol w:w="1840"/>
        <w:gridCol w:w="5076"/>
        <w:gridCol w:w="730"/>
        <w:gridCol w:w="900"/>
      </w:tblGrid>
      <w:tr>
        <w:trPr>
          <w:trHeight w:val="589"/>
        </w:trPr>
        <w:tc>
          <w:tcPr>
            <w:tcW w:w="799" w:type="dxa"/>
            <w:textDirection w:val="tbRlV"/>
            <w:noWrap w:val="false"/>
          </w:tcPr>
          <w:p>
            <w:pPr>
              <w:pStyle w:val="1192"/>
              <w:ind w:left="54"/>
              <w:spacing w:before="203" w:line="218" w:lineRule="auto"/>
              <w:rPr>
                <w:color w:val="auto"/>
                <w:sz w:val="21"/>
                <w:szCs w:val="21"/>
              </w:rPr>
            </w:pPr>
            <w:r>
              <w:rPr>
                <w:rFonts w:hint="eastAsia"/>
                <w:color w:val="auto"/>
                <w:spacing w:val="8"/>
                <w:sz w:val="21"/>
                <w:szCs w:val="21"/>
              </w:rPr>
              <w:t xml:space="preserve">序号</w:t>
            </w:r>
            <w:r/>
          </w:p>
        </w:tc>
        <w:tc>
          <w:tcPr>
            <w:tcW w:w="1840" w:type="dxa"/>
            <w:textDirection w:val="lrTb"/>
            <w:noWrap w:val="false"/>
          </w:tcPr>
          <w:p>
            <w:pPr>
              <w:pStyle w:val="1192"/>
              <w:ind w:left="716"/>
              <w:spacing w:before="188" w:line="230" w:lineRule="auto"/>
              <w:rPr>
                <w:color w:val="auto"/>
                <w:sz w:val="21"/>
                <w:szCs w:val="21"/>
              </w:rPr>
            </w:pPr>
            <w:r>
              <w:rPr>
                <w:rFonts w:hint="eastAsia"/>
                <w:color w:val="auto"/>
                <w:spacing w:val="3"/>
                <w:sz w:val="21"/>
                <w:szCs w:val="21"/>
              </w:rPr>
              <w:t xml:space="preserve">名称</w:t>
            </w:r>
            <w:r/>
          </w:p>
        </w:tc>
        <w:tc>
          <w:tcPr>
            <w:tcW w:w="5076" w:type="dxa"/>
            <w:textDirection w:val="lrTb"/>
            <w:noWrap w:val="false"/>
          </w:tcPr>
          <w:p>
            <w:pPr>
              <w:pStyle w:val="1192"/>
              <w:ind w:left="1734"/>
              <w:spacing w:before="188" w:line="228" w:lineRule="auto"/>
              <w:rPr>
                <w:color w:val="auto"/>
                <w:sz w:val="21"/>
                <w:szCs w:val="21"/>
              </w:rPr>
            </w:pPr>
            <w:r>
              <w:rPr>
                <w:rFonts w:hint="eastAsia"/>
                <w:color w:val="auto"/>
                <w:spacing w:val="6"/>
                <w:sz w:val="21"/>
                <w:szCs w:val="21"/>
              </w:rPr>
              <w:t xml:space="preserve">性能要求</w:t>
            </w:r>
            <w:r/>
          </w:p>
        </w:tc>
        <w:tc>
          <w:tcPr>
            <w:tcW w:w="730" w:type="dxa"/>
            <w:textDirection w:val="lrTb"/>
            <w:noWrap w:val="false"/>
          </w:tcPr>
          <w:p>
            <w:pPr>
              <w:pStyle w:val="1192"/>
              <w:ind w:left="182"/>
              <w:spacing w:before="188" w:line="228" w:lineRule="auto"/>
              <w:rPr>
                <w:color w:val="auto"/>
                <w:sz w:val="21"/>
                <w:szCs w:val="21"/>
              </w:rPr>
            </w:pPr>
            <w:r>
              <w:rPr>
                <w:rFonts w:hint="eastAsia"/>
                <w:color w:val="auto"/>
                <w:spacing w:val="3"/>
                <w:sz w:val="21"/>
                <w:szCs w:val="21"/>
              </w:rPr>
              <w:t xml:space="preserve">单位</w:t>
            </w:r>
            <w:r/>
          </w:p>
        </w:tc>
        <w:tc>
          <w:tcPr>
            <w:tcW w:w="900" w:type="dxa"/>
            <w:textDirection w:val="lrTb"/>
            <w:noWrap w:val="false"/>
          </w:tcPr>
          <w:p>
            <w:pPr>
              <w:pStyle w:val="1192"/>
              <w:ind w:left="174"/>
              <w:spacing w:before="188" w:line="228" w:lineRule="auto"/>
              <w:rPr>
                <w:color w:val="auto"/>
                <w:sz w:val="21"/>
                <w:szCs w:val="21"/>
              </w:rPr>
            </w:pPr>
            <w:r>
              <w:rPr>
                <w:rFonts w:hint="eastAsia"/>
                <w:color w:val="auto"/>
                <w:spacing w:val="3"/>
                <w:sz w:val="21"/>
                <w:szCs w:val="21"/>
              </w:rPr>
              <w:t xml:space="preserve">数量</w:t>
            </w:r>
            <w:r/>
          </w:p>
        </w:tc>
      </w:tr>
      <w:tr>
        <w:trPr>
          <w:trHeight w:val="290"/>
        </w:trPr>
        <w:tc>
          <w:tcPr>
            <w:tcW w:w="799" w:type="dxa"/>
            <w:textDirection w:val="lrTb"/>
            <w:noWrap w:val="false"/>
          </w:tcPr>
          <w:p>
            <w:pPr>
              <w:pStyle w:val="1192"/>
              <w:ind w:left="215"/>
              <w:spacing w:before="116" w:line="156" w:lineRule="exact"/>
              <w:rPr>
                <w:color w:val="auto"/>
                <w:sz w:val="18"/>
                <w:szCs w:val="18"/>
              </w:rPr>
            </w:pPr>
            <w:r>
              <w:rPr>
                <w:rFonts w:hint="eastAsia"/>
                <w:color w:val="auto"/>
                <w:position w:val="-4"/>
                <w:sz w:val="18"/>
                <w:szCs w:val="18"/>
              </w:rPr>
              <w:t xml:space="preserve">一</w:t>
            </w:r>
            <w:r/>
          </w:p>
        </w:tc>
        <w:tc>
          <w:tcPr>
            <w:tcW w:w="1840" w:type="dxa"/>
            <w:textDirection w:val="lrTb"/>
            <w:noWrap w:val="false"/>
          </w:tcPr>
          <w:p>
            <w:pPr>
              <w:pStyle w:val="1192"/>
              <w:ind w:left="293"/>
              <w:spacing w:before="38" w:line="223" w:lineRule="auto"/>
              <w:rPr>
                <w:color w:val="auto"/>
                <w:sz w:val="18"/>
                <w:szCs w:val="18"/>
              </w:rPr>
            </w:pPr>
            <w:r>
              <w:rPr>
                <w:rFonts w:hint="eastAsia"/>
                <w:color w:val="auto"/>
                <w:spacing w:val="8"/>
                <w:sz w:val="18"/>
                <w:szCs w:val="18"/>
              </w:rPr>
              <w:t xml:space="preserve">循环过滤设备</w:t>
            </w:r>
            <w:r/>
          </w:p>
        </w:tc>
        <w:tc>
          <w:tcPr>
            <w:tcW w:w="5076"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73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90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r>
      <w:tr>
        <w:trPr>
          <w:trHeight w:val="550"/>
        </w:trPr>
        <w:tc>
          <w:tcPr>
            <w:tcW w:w="799" w:type="dxa"/>
            <w:textDirection w:val="lrTb"/>
            <w:noWrap w:val="false"/>
          </w:tcPr>
          <w:p>
            <w:pPr>
              <w:pStyle w:val="1192"/>
              <w:ind w:left="278"/>
              <w:spacing w:before="168" w:line="270" w:lineRule="exact"/>
              <w:rPr>
                <w:color w:val="auto"/>
                <w:sz w:val="18"/>
                <w:szCs w:val="18"/>
              </w:rPr>
            </w:pPr>
            <w:r>
              <w:rPr>
                <w:rFonts w:hint="eastAsia"/>
                <w:color w:val="auto"/>
                <w:position w:val="1"/>
                <w:sz w:val="18"/>
                <w:szCs w:val="18"/>
              </w:rPr>
              <w:t xml:space="preserve">1</w:t>
            </w:r>
            <w:r/>
          </w:p>
        </w:tc>
        <w:tc>
          <w:tcPr>
            <w:tcW w:w="1840" w:type="dxa"/>
            <w:textDirection w:val="lrTb"/>
            <w:noWrap w:val="false"/>
          </w:tcPr>
          <w:p>
            <w:pPr>
              <w:pStyle w:val="1192"/>
              <w:ind w:left="112"/>
              <w:spacing w:before="167" w:line="228" w:lineRule="auto"/>
              <w:rPr>
                <w:color w:val="auto"/>
                <w:sz w:val="18"/>
                <w:szCs w:val="18"/>
              </w:rPr>
            </w:pPr>
            <w:r>
              <w:rPr>
                <w:rFonts w:hint="eastAsia"/>
                <w:color w:val="auto"/>
                <w:spacing w:val="7"/>
                <w:sz w:val="18"/>
                <w:szCs w:val="18"/>
              </w:rPr>
              <w:t xml:space="preserve">均衡水箱</w:t>
            </w:r>
            <w:r/>
          </w:p>
        </w:tc>
        <w:tc>
          <w:tcPr>
            <w:tcW w:w="5076" w:type="dxa"/>
            <w:textDirection w:val="lrTb"/>
            <w:noWrap w:val="false"/>
          </w:tcPr>
          <w:p>
            <w:pPr>
              <w:pStyle w:val="1192"/>
              <w:ind w:left="111"/>
              <w:spacing w:before="31" w:line="225" w:lineRule="auto"/>
              <w:rPr>
                <w:rFonts w:hint="eastAsia" w:eastAsia="宋体"/>
                <w:color w:val="auto"/>
                <w:sz w:val="18"/>
                <w:szCs w:val="18"/>
                <w:lang w:eastAsia="zh-CN"/>
              </w:rPr>
            </w:pPr>
            <w:r>
              <w:rPr>
                <w:rFonts w:hint="eastAsia"/>
                <w:color w:val="auto"/>
                <w:spacing w:val="6"/>
                <w:sz w:val="18"/>
                <w:szCs w:val="18"/>
                <w:lang w:val="en-US" w:eastAsia="zh-CN"/>
              </w:rPr>
              <w:t xml:space="preserve">4*7*1.5（H）m，</w:t>
            </w:r>
            <w:r>
              <w:rPr>
                <w:rFonts w:hint="eastAsia"/>
                <w:color w:val="auto"/>
                <w:spacing w:val="6"/>
                <w:sz w:val="18"/>
                <w:szCs w:val="18"/>
              </w:rPr>
              <w:t xml:space="preserve">28T，材质3</w:t>
            </w:r>
            <w:r>
              <w:rPr>
                <w:rFonts w:hint="eastAsia"/>
                <w:color w:val="auto"/>
                <w:spacing w:val="5"/>
                <w:sz w:val="18"/>
                <w:szCs w:val="18"/>
              </w:rPr>
              <w:t xml:space="preserve">04不锈钢,含</w:t>
            </w:r>
            <w:r>
              <w:rPr>
                <w:rFonts w:hint="eastAsia"/>
                <w:color w:val="auto"/>
                <w:spacing w:val="7"/>
                <w:sz w:val="18"/>
                <w:szCs w:val="18"/>
              </w:rPr>
              <w:t xml:space="preserve">全套附件</w:t>
            </w:r>
            <w:r>
              <w:rPr>
                <w:rFonts w:hint="eastAsia"/>
                <w:color w:val="auto"/>
                <w:spacing w:val="7"/>
                <w:sz w:val="18"/>
                <w:szCs w:val="18"/>
                <w:lang w:eastAsia="zh-CN"/>
              </w:rPr>
              <w:t xml:space="preserve">。</w:t>
            </w:r>
            <w:r/>
          </w:p>
        </w:tc>
        <w:tc>
          <w:tcPr>
            <w:tcW w:w="730" w:type="dxa"/>
            <w:textDirection w:val="lrTb"/>
            <w:noWrap w:val="false"/>
          </w:tcPr>
          <w:p>
            <w:pPr>
              <w:pStyle w:val="1192"/>
              <w:ind w:left="300"/>
              <w:spacing w:before="168"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44"/>
              <w:spacing w:before="168" w:line="270" w:lineRule="exact"/>
              <w:rPr>
                <w:color w:val="auto"/>
                <w:sz w:val="18"/>
                <w:szCs w:val="18"/>
              </w:rPr>
            </w:pPr>
            <w:r>
              <w:rPr>
                <w:rFonts w:hint="eastAsia"/>
                <w:color w:val="auto"/>
                <w:position w:val="1"/>
                <w:sz w:val="18"/>
                <w:szCs w:val="18"/>
              </w:rPr>
              <w:t xml:space="preserve">1</w:t>
            </w:r>
            <w:r/>
          </w:p>
        </w:tc>
      </w:tr>
      <w:tr>
        <w:trPr>
          <w:trHeight w:val="550"/>
        </w:trPr>
        <w:tc>
          <w:tcPr>
            <w:tcW w:w="799" w:type="dxa"/>
            <w:textDirection w:val="lrTb"/>
            <w:noWrap w:val="false"/>
          </w:tcPr>
          <w:p>
            <w:pPr>
              <w:pStyle w:val="1192"/>
              <w:ind w:left="265"/>
              <w:spacing w:before="165" w:line="270" w:lineRule="exact"/>
              <w:rPr>
                <w:color w:val="auto"/>
                <w:sz w:val="18"/>
                <w:szCs w:val="18"/>
              </w:rPr>
            </w:pPr>
            <w:r>
              <w:rPr>
                <w:rFonts w:hint="eastAsia"/>
                <w:color w:val="auto"/>
                <w:position w:val="1"/>
                <w:sz w:val="18"/>
                <w:szCs w:val="18"/>
              </w:rPr>
              <w:t xml:space="preserve">2</w:t>
            </w:r>
            <w:r/>
          </w:p>
        </w:tc>
        <w:tc>
          <w:tcPr>
            <w:tcW w:w="1840" w:type="dxa"/>
            <w:textDirection w:val="lrTb"/>
            <w:noWrap w:val="false"/>
          </w:tcPr>
          <w:p>
            <w:pPr>
              <w:pStyle w:val="1192"/>
              <w:ind w:left="110" w:right="262"/>
              <w:spacing w:before="30" w:line="235" w:lineRule="auto"/>
              <w:rPr>
                <w:color w:val="auto"/>
                <w:spacing w:val="8"/>
                <w:sz w:val="18"/>
                <w:szCs w:val="18"/>
              </w:rPr>
            </w:pPr>
            <w:r>
              <w:rPr>
                <w:rFonts w:hint="eastAsia"/>
                <w:color w:val="auto"/>
                <w:spacing w:val="8"/>
                <w:sz w:val="18"/>
                <w:szCs w:val="18"/>
              </w:rPr>
              <w:t xml:space="preserve">循环水泵兼</w:t>
            </w:r>
            <w:r/>
          </w:p>
          <w:p>
            <w:pPr>
              <w:pStyle w:val="1192"/>
              <w:ind w:left="110" w:right="262"/>
              <w:spacing w:before="30" w:line="235" w:lineRule="auto"/>
              <w:rPr>
                <w:color w:val="auto"/>
                <w:sz w:val="18"/>
                <w:szCs w:val="18"/>
              </w:rPr>
            </w:pPr>
            <w:r>
              <w:rPr>
                <w:rFonts w:hint="eastAsia"/>
                <w:color w:val="auto"/>
                <w:spacing w:val="8"/>
                <w:sz w:val="18"/>
                <w:szCs w:val="18"/>
              </w:rPr>
              <w:t xml:space="preserve">反冲</w:t>
            </w:r>
            <w:r>
              <w:rPr>
                <w:rFonts w:hint="eastAsia"/>
                <w:color w:val="auto"/>
                <w:spacing w:val="7"/>
                <w:sz w:val="18"/>
                <w:szCs w:val="18"/>
              </w:rPr>
              <w:t xml:space="preserve">洗水泵</w:t>
            </w:r>
            <w:r/>
          </w:p>
        </w:tc>
        <w:tc>
          <w:tcPr>
            <w:tcW w:w="5076" w:type="dxa"/>
            <w:textDirection w:val="lrTb"/>
            <w:noWrap w:val="false"/>
          </w:tcPr>
          <w:p>
            <w:pPr>
              <w:pStyle w:val="1192"/>
              <w:ind w:left="113" w:right="297" w:hanging="5"/>
              <w:spacing w:before="30" w:line="235" w:lineRule="auto"/>
              <w:rPr>
                <w:rFonts w:hint="eastAsia" w:eastAsia="宋体"/>
                <w:color w:val="auto"/>
                <w:sz w:val="18"/>
                <w:szCs w:val="18"/>
                <w:lang w:eastAsia="zh-CN"/>
              </w:rPr>
            </w:pPr>
            <w:r>
              <w:rPr>
                <w:rFonts w:hint="eastAsia"/>
                <w:color w:val="auto"/>
                <w:spacing w:val="8"/>
                <w:sz w:val="18"/>
                <w:szCs w:val="18"/>
              </w:rPr>
              <w:t xml:space="preserve">P=</w:t>
            </w:r>
            <w:r>
              <w:rPr>
                <w:rFonts w:hint="eastAsia"/>
                <w:color w:val="auto"/>
                <w:spacing w:val="8"/>
                <w:sz w:val="18"/>
                <w:szCs w:val="18"/>
                <w:lang w:eastAsia="zh-CN"/>
              </w:rPr>
              <w:t xml:space="preserve">3</w:t>
            </w:r>
            <w:r>
              <w:rPr>
                <w:rFonts w:hint="eastAsia"/>
                <w:color w:val="auto"/>
                <w:spacing w:val="8"/>
                <w:sz w:val="18"/>
                <w:szCs w:val="18"/>
              </w:rPr>
              <w:t xml:space="preserve">.</w:t>
            </w:r>
            <w:r>
              <w:rPr>
                <w:rFonts w:hint="eastAsia"/>
                <w:color w:val="auto"/>
                <w:spacing w:val="8"/>
                <w:sz w:val="18"/>
                <w:szCs w:val="18"/>
                <w:lang w:eastAsia="zh-CN"/>
              </w:rPr>
              <w:t xml:space="preserve">8</w:t>
            </w:r>
            <w:r>
              <w:rPr>
                <w:rFonts w:hint="eastAsia"/>
                <w:color w:val="auto"/>
                <w:sz w:val="18"/>
                <w:szCs w:val="18"/>
              </w:rPr>
              <w:t xml:space="preserve">KW</w:t>
            </w:r>
            <w:r>
              <w:rPr>
                <w:rFonts w:hint="eastAsia"/>
                <w:color w:val="auto"/>
                <w:spacing w:val="8"/>
                <w:sz w:val="18"/>
                <w:szCs w:val="18"/>
              </w:rPr>
              <w:t xml:space="preserve">，Q=36.96m3/h，H=16m</w:t>
            </w:r>
            <w:r>
              <w:rPr>
                <w:rFonts w:hint="eastAsia"/>
                <w:color w:val="auto"/>
                <w:spacing w:val="-15"/>
                <w:sz w:val="18"/>
                <w:szCs w:val="18"/>
              </w:rPr>
              <w:t xml:space="preserve">，（</w:t>
            </w:r>
            <w:r>
              <w:rPr>
                <w:rFonts w:hint="eastAsia"/>
                <w:color w:val="auto"/>
                <w:spacing w:val="8"/>
                <w:sz w:val="18"/>
                <w:szCs w:val="18"/>
              </w:rPr>
              <w:t xml:space="preserve">四用一</w:t>
            </w:r>
            <w:r>
              <w:rPr>
                <w:rFonts w:hint="eastAsia"/>
                <w:color w:val="auto"/>
                <w:spacing w:val="7"/>
                <w:sz w:val="18"/>
                <w:szCs w:val="18"/>
              </w:rPr>
              <w:t xml:space="preserve">备</w:t>
            </w:r>
            <w:r>
              <w:rPr>
                <w:rFonts w:hint="eastAsia"/>
                <w:color w:val="auto"/>
                <w:spacing w:val="15"/>
                <w:sz w:val="18"/>
                <w:szCs w:val="18"/>
              </w:rPr>
              <w:t xml:space="preserve">），</w:t>
            </w:r>
            <w:r>
              <w:rPr>
                <w:rFonts w:hint="eastAsia"/>
                <w:color w:val="auto"/>
                <w:spacing w:val="7"/>
                <w:sz w:val="18"/>
                <w:szCs w:val="18"/>
              </w:rPr>
              <w:t xml:space="preserve">配套</w:t>
            </w:r>
            <w:r>
              <w:rPr>
                <w:rFonts w:hint="eastAsia"/>
                <w:color w:val="auto"/>
                <w:sz w:val="18"/>
                <w:szCs w:val="18"/>
              </w:rPr>
              <w:t xml:space="preserve">304不锈钢</w:t>
            </w:r>
            <w:r>
              <w:rPr>
                <w:rFonts w:hint="eastAsia"/>
                <w:color w:val="auto"/>
                <w:spacing w:val="7"/>
                <w:sz w:val="18"/>
                <w:szCs w:val="18"/>
              </w:rPr>
              <w:t xml:space="preserve">毛发过滤器</w:t>
            </w:r>
            <w:r>
              <w:rPr>
                <w:rFonts w:hint="eastAsia"/>
                <w:color w:val="auto"/>
                <w:spacing w:val="7"/>
                <w:sz w:val="18"/>
                <w:szCs w:val="18"/>
                <w:lang w:eastAsia="zh-CN"/>
              </w:rPr>
              <w:t xml:space="preserve">。</w:t>
            </w:r>
            <w:r/>
          </w:p>
        </w:tc>
        <w:tc>
          <w:tcPr>
            <w:tcW w:w="730" w:type="dxa"/>
            <w:textDirection w:val="lrTb"/>
            <w:noWrap w:val="false"/>
          </w:tcPr>
          <w:p>
            <w:pPr>
              <w:pStyle w:val="1192"/>
              <w:ind w:left="300"/>
              <w:spacing w:before="165"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33"/>
              <w:spacing w:before="165" w:line="268" w:lineRule="exact"/>
              <w:rPr>
                <w:color w:val="auto"/>
                <w:sz w:val="18"/>
                <w:szCs w:val="18"/>
              </w:rPr>
            </w:pPr>
            <w:r>
              <w:rPr>
                <w:rFonts w:hint="eastAsia"/>
                <w:color w:val="auto"/>
                <w:position w:val="1"/>
                <w:sz w:val="18"/>
                <w:szCs w:val="18"/>
              </w:rPr>
              <w:t xml:space="preserve">5</w:t>
            </w:r>
            <w:r/>
          </w:p>
        </w:tc>
      </w:tr>
      <w:tr>
        <w:trPr>
          <w:trHeight w:val="1325"/>
        </w:trPr>
        <w:tc>
          <w:tcPr>
            <w:tcW w:w="799" w:type="dxa"/>
            <w:textDirection w:val="lrTb"/>
            <w:noWrap w:val="false"/>
          </w:tcPr>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67"/>
              <w:spacing w:before="65" w:line="269" w:lineRule="exact"/>
              <w:rPr>
                <w:color w:val="auto"/>
                <w:sz w:val="18"/>
                <w:szCs w:val="18"/>
              </w:rPr>
            </w:pPr>
            <w:r>
              <w:rPr>
                <w:rFonts w:hint="eastAsia"/>
                <w:color w:val="auto"/>
                <w:position w:val="1"/>
                <w:sz w:val="18"/>
                <w:szCs w:val="18"/>
              </w:rPr>
              <w:t xml:space="preserve">3</w:t>
            </w:r>
            <w:r/>
          </w:p>
        </w:tc>
        <w:tc>
          <w:tcPr>
            <w:tcW w:w="1840" w:type="dxa"/>
            <w:textDirection w:val="lrTb"/>
            <w:noWrap w:val="false"/>
          </w:tcPr>
          <w:p>
            <w:pPr>
              <w:spacing w:line="469"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115" w:right="262" w:hanging="3"/>
              <w:spacing w:before="65" w:line="251" w:lineRule="auto"/>
              <w:rPr>
                <w:color w:val="auto"/>
                <w:spacing w:val="8"/>
                <w:sz w:val="18"/>
                <w:szCs w:val="18"/>
              </w:rPr>
            </w:pPr>
            <w:r>
              <w:rPr>
                <w:rFonts w:hint="eastAsia"/>
                <w:color w:val="auto"/>
                <w:spacing w:val="8"/>
                <w:sz w:val="18"/>
                <w:szCs w:val="18"/>
              </w:rPr>
              <w:t xml:space="preserve">压力式石英砂</w:t>
            </w:r>
            <w:r/>
          </w:p>
          <w:p>
            <w:pPr>
              <w:pStyle w:val="1192"/>
              <w:ind w:left="115" w:right="262" w:hanging="3"/>
              <w:spacing w:before="65" w:line="251" w:lineRule="auto"/>
              <w:rPr>
                <w:color w:val="auto"/>
                <w:sz w:val="18"/>
                <w:szCs w:val="18"/>
              </w:rPr>
            </w:pPr>
            <w:r>
              <w:rPr>
                <w:rFonts w:hint="eastAsia"/>
                <w:color w:val="auto"/>
                <w:spacing w:val="8"/>
                <w:sz w:val="18"/>
                <w:szCs w:val="18"/>
              </w:rPr>
              <w:t xml:space="preserve">立</w:t>
            </w:r>
            <w:r>
              <w:rPr>
                <w:rFonts w:hint="eastAsia"/>
                <w:color w:val="auto"/>
                <w:spacing w:val="6"/>
                <w:sz w:val="18"/>
                <w:szCs w:val="18"/>
              </w:rPr>
              <w:t xml:space="preserve">式过滤器</w:t>
            </w:r>
            <w:r/>
          </w:p>
        </w:tc>
        <w:tc>
          <w:tcPr>
            <w:tcW w:w="5076" w:type="dxa"/>
            <w:textDirection w:val="lrTb"/>
            <w:noWrap w:val="false"/>
          </w:tcPr>
          <w:p>
            <w:pPr>
              <w:pStyle w:val="1192"/>
              <w:ind w:left="117"/>
              <w:spacing w:before="34" w:line="227" w:lineRule="auto"/>
              <w:rPr>
                <w:rFonts w:hint="eastAsia" w:eastAsia="宋体"/>
                <w:color w:val="auto"/>
                <w:sz w:val="18"/>
                <w:szCs w:val="18"/>
                <w:lang w:eastAsia="zh-CN"/>
              </w:rPr>
            </w:pPr>
            <w:r>
              <w:rPr>
                <w:rFonts w:hint="eastAsia"/>
                <w:color w:val="auto"/>
                <w:spacing w:val="4"/>
                <w:sz w:val="18"/>
                <w:szCs w:val="18"/>
              </w:rPr>
              <w:t xml:space="preserve">★</w:t>
            </w:r>
            <w:r>
              <w:rPr>
                <w:rFonts w:hint="eastAsia"/>
                <w:color w:val="auto"/>
                <w:spacing w:val="4"/>
                <w:sz w:val="18"/>
                <w:szCs w:val="18"/>
                <w:lang w:val="en-US" w:eastAsia="zh-CN"/>
              </w:rPr>
              <w:t xml:space="preserve">1、</w:t>
            </w:r>
            <w:r>
              <w:rPr>
                <w:rFonts w:hint="eastAsia"/>
                <w:color w:val="auto"/>
                <w:spacing w:val="4"/>
                <w:sz w:val="18"/>
                <w:szCs w:val="18"/>
                <w:lang w:eastAsia="zh-CN"/>
              </w:rPr>
              <w:t xml:space="preserve">直径</w:t>
            </w:r>
            <w:r>
              <w:rPr>
                <w:rFonts w:hint="eastAsia"/>
                <w:color w:val="auto"/>
                <w:spacing w:val="4"/>
                <w:sz w:val="18"/>
                <w:szCs w:val="18"/>
              </w:rPr>
              <w:t xml:space="preserve">Φ1400</w:t>
            </w:r>
            <w:r>
              <w:rPr>
                <w:rFonts w:hint="eastAsia"/>
                <w:color w:val="auto"/>
                <w:sz w:val="18"/>
                <w:szCs w:val="18"/>
              </w:rPr>
              <w:t xml:space="preserve">mm</w:t>
            </w:r>
            <w:r>
              <w:rPr>
                <w:rFonts w:hint="eastAsia"/>
                <w:color w:val="auto"/>
                <w:sz w:val="18"/>
                <w:szCs w:val="18"/>
                <w:lang w:eastAsia="zh-CN"/>
              </w:rPr>
              <w:t xml:space="preserve">；</w:t>
            </w:r>
            <w:r/>
          </w:p>
          <w:p>
            <w:pPr>
              <w:pStyle w:val="1192"/>
              <w:ind w:left="117"/>
              <w:spacing w:before="16" w:line="227" w:lineRule="auto"/>
              <w:rPr>
                <w:rFonts w:hint="eastAsia" w:eastAsia="宋体"/>
                <w:color w:val="auto"/>
                <w:sz w:val="18"/>
                <w:szCs w:val="18"/>
                <w:lang w:eastAsia="zh-CN"/>
              </w:rPr>
            </w:pPr>
            <w:r>
              <w:rPr>
                <w:rFonts w:hint="eastAsia"/>
                <w:color w:val="auto"/>
                <w:spacing w:val="3"/>
                <w:sz w:val="18"/>
                <w:szCs w:val="18"/>
              </w:rPr>
              <w:t xml:space="preserve">★</w:t>
            </w:r>
            <w:r>
              <w:rPr>
                <w:rFonts w:hint="eastAsia"/>
                <w:color w:val="auto"/>
                <w:spacing w:val="3"/>
                <w:sz w:val="18"/>
                <w:szCs w:val="18"/>
                <w:lang w:val="en-US" w:eastAsia="zh-CN"/>
              </w:rPr>
              <w:t xml:space="preserve">2、</w:t>
            </w:r>
            <w:r>
              <w:rPr>
                <w:rFonts w:hint="eastAsia"/>
                <w:color w:val="auto"/>
                <w:spacing w:val="3"/>
                <w:sz w:val="18"/>
                <w:szCs w:val="18"/>
              </w:rPr>
              <w:t xml:space="preserve">Q=36.96m3/h</w:t>
            </w:r>
            <w:r>
              <w:rPr>
                <w:rFonts w:hint="eastAsia"/>
                <w:color w:val="auto"/>
                <w:spacing w:val="3"/>
                <w:sz w:val="18"/>
                <w:szCs w:val="18"/>
                <w:lang w:eastAsia="zh-CN"/>
              </w:rPr>
              <w:t xml:space="preserve">；</w:t>
            </w:r>
            <w:r/>
          </w:p>
          <w:p>
            <w:pPr>
              <w:pStyle w:val="1192"/>
              <w:ind w:left="117"/>
              <w:spacing w:before="16" w:line="227" w:lineRule="auto"/>
              <w:rPr>
                <w:rFonts w:hint="eastAsia" w:eastAsia="宋体"/>
                <w:color w:val="auto"/>
                <w:sz w:val="18"/>
                <w:szCs w:val="18"/>
                <w:lang w:eastAsia="zh-CN"/>
              </w:rPr>
            </w:pPr>
            <w:r>
              <w:rPr>
                <w:rFonts w:hint="eastAsia"/>
                <w:color w:val="auto"/>
                <w:spacing w:val="3"/>
                <w:sz w:val="18"/>
                <w:szCs w:val="18"/>
              </w:rPr>
              <w:t xml:space="preserve">★</w:t>
            </w:r>
            <w:r>
              <w:rPr>
                <w:rFonts w:hint="eastAsia"/>
                <w:color w:val="auto"/>
                <w:spacing w:val="3"/>
                <w:sz w:val="18"/>
                <w:szCs w:val="18"/>
                <w:lang w:val="en-US" w:eastAsia="zh-CN"/>
              </w:rPr>
              <w:t xml:space="preserve">3、</w:t>
            </w:r>
            <w:r>
              <w:rPr>
                <w:rFonts w:hint="eastAsia"/>
                <w:color w:val="auto"/>
                <w:spacing w:val="3"/>
                <w:sz w:val="18"/>
                <w:szCs w:val="18"/>
              </w:rPr>
              <w:t xml:space="preserve">V=24m/h</w:t>
            </w:r>
            <w:r>
              <w:rPr>
                <w:rFonts w:hint="eastAsia"/>
                <w:color w:val="auto"/>
                <w:spacing w:val="3"/>
                <w:sz w:val="18"/>
                <w:szCs w:val="18"/>
                <w:lang w:eastAsia="zh-CN"/>
              </w:rPr>
              <w:t xml:space="preserve">；</w:t>
            </w:r>
            <w:r/>
          </w:p>
          <w:p>
            <w:pPr>
              <w:pStyle w:val="1192"/>
              <w:ind w:left="117"/>
              <w:spacing w:before="15" w:line="219" w:lineRule="auto"/>
              <w:rPr>
                <w:rFonts w:hint="eastAsia" w:eastAsia="宋体"/>
                <w:color w:val="auto"/>
                <w:sz w:val="18"/>
                <w:szCs w:val="18"/>
                <w:lang w:eastAsia="zh-CN"/>
              </w:rPr>
            </w:pPr>
            <w:r>
              <w:rPr>
                <w:rFonts w:hint="eastAsia"/>
                <w:color w:val="auto"/>
                <w:spacing w:val="7"/>
                <w:sz w:val="18"/>
                <w:szCs w:val="18"/>
              </w:rPr>
              <w:t xml:space="preserve">★</w:t>
            </w:r>
            <w:r>
              <w:rPr>
                <w:rFonts w:hint="eastAsia"/>
                <w:color w:val="auto"/>
                <w:spacing w:val="7"/>
                <w:sz w:val="18"/>
                <w:szCs w:val="18"/>
                <w:lang w:val="en-US" w:eastAsia="zh-CN"/>
              </w:rPr>
              <w:t xml:space="preserve">4、</w:t>
            </w:r>
            <w:r>
              <w:rPr>
                <w:rFonts w:hint="eastAsia"/>
                <w:color w:val="auto"/>
                <w:spacing w:val="7"/>
                <w:sz w:val="18"/>
                <w:szCs w:val="18"/>
                <w:lang w:eastAsia="zh-CN"/>
              </w:rPr>
              <w:t xml:space="preserve">工作</w:t>
            </w:r>
            <w:r>
              <w:rPr>
                <w:rFonts w:hint="eastAsia"/>
                <w:color w:val="auto"/>
                <w:spacing w:val="7"/>
                <w:sz w:val="18"/>
                <w:szCs w:val="18"/>
              </w:rPr>
              <w:t xml:space="preserve">压力</w:t>
            </w:r>
            <w:r>
              <w:rPr>
                <w:rFonts w:hint="eastAsia"/>
                <w:color w:val="auto"/>
                <w:spacing w:val="7"/>
                <w:sz w:val="18"/>
                <w:szCs w:val="18"/>
                <w:lang w:eastAsia="zh-CN"/>
              </w:rPr>
              <w:t xml:space="preserve">：</w:t>
            </w:r>
            <w:r>
              <w:rPr>
                <w:rFonts w:hint="eastAsia"/>
                <w:color w:val="auto"/>
                <w:spacing w:val="7"/>
                <w:sz w:val="18"/>
                <w:szCs w:val="18"/>
              </w:rPr>
              <w:t xml:space="preserve">0.</w:t>
            </w:r>
            <w:r>
              <w:rPr>
                <w:rFonts w:hint="eastAsia"/>
                <w:color w:val="auto"/>
                <w:spacing w:val="7"/>
                <w:sz w:val="18"/>
                <w:szCs w:val="18"/>
                <w:lang w:eastAsia="zh-CN"/>
              </w:rPr>
              <w:t xml:space="preserve">25</w:t>
            </w:r>
            <w:r>
              <w:rPr>
                <w:rFonts w:hint="eastAsia"/>
                <w:color w:val="auto"/>
                <w:sz w:val="18"/>
                <w:szCs w:val="18"/>
              </w:rPr>
              <w:t xml:space="preserve">MPa</w:t>
            </w:r>
            <w:r>
              <w:rPr>
                <w:rFonts w:hint="eastAsia"/>
                <w:color w:val="auto"/>
                <w:sz w:val="18"/>
                <w:szCs w:val="18"/>
                <w:lang w:eastAsia="zh-CN"/>
              </w:rPr>
              <w:t xml:space="preserve">；</w:t>
            </w:r>
            <w:r/>
          </w:p>
          <w:p>
            <w:pPr>
              <w:pStyle w:val="1192"/>
              <w:ind w:left="117"/>
              <w:spacing w:before="27" w:line="207" w:lineRule="auto"/>
              <w:rPr>
                <w:rFonts w:hint="eastAsia" w:eastAsia="宋体"/>
                <w:color w:val="auto"/>
                <w:sz w:val="18"/>
                <w:szCs w:val="18"/>
                <w:lang w:eastAsia="zh-CN"/>
              </w:rPr>
            </w:pPr>
            <w:r>
              <w:rPr>
                <w:rFonts w:hint="eastAsia"/>
                <w:color w:val="auto"/>
                <w:sz w:val="18"/>
                <w:szCs w:val="18"/>
              </w:rPr>
              <w:t xml:space="preserve">★</w:t>
            </w:r>
            <w:r>
              <w:rPr>
                <w:rFonts w:hint="eastAsia"/>
                <w:color w:val="auto"/>
                <w:sz w:val="18"/>
                <w:szCs w:val="18"/>
                <w:lang w:val="en-US" w:eastAsia="zh-CN"/>
              </w:rPr>
              <w:t xml:space="preserve">5、</w:t>
            </w:r>
            <w:r>
              <w:rPr>
                <w:rFonts w:hint="eastAsia"/>
                <w:color w:val="auto"/>
                <w:sz w:val="18"/>
                <w:szCs w:val="18"/>
              </w:rPr>
              <w:t xml:space="preserve">材质304不锈钢（壁厚:6mm）</w:t>
            </w:r>
            <w:r>
              <w:rPr>
                <w:rFonts w:hint="eastAsia"/>
                <w:color w:val="auto"/>
                <w:sz w:val="18"/>
                <w:szCs w:val="18"/>
                <w:lang w:eastAsia="zh-CN"/>
              </w:rPr>
              <w:t xml:space="preserve">。</w:t>
            </w:r>
            <w:r/>
          </w:p>
        </w:tc>
        <w:tc>
          <w:tcPr>
            <w:tcW w:w="730" w:type="dxa"/>
            <w:textDirection w:val="lrTb"/>
            <w:noWrap w:val="false"/>
          </w:tcPr>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0"/>
              <w:spacing w:before="65" w:line="230" w:lineRule="auto"/>
              <w:rPr>
                <w:color w:val="auto"/>
                <w:sz w:val="18"/>
                <w:szCs w:val="18"/>
              </w:rPr>
            </w:pPr>
            <w:r>
              <w:rPr>
                <w:rFonts w:hint="eastAsia"/>
                <w:color w:val="auto"/>
                <w:sz w:val="18"/>
                <w:szCs w:val="18"/>
              </w:rPr>
              <w:t xml:space="preserve">台</w:t>
            </w:r>
            <w:r/>
          </w:p>
        </w:tc>
        <w:tc>
          <w:tcPr>
            <w:tcW w:w="900" w:type="dxa"/>
            <w:textDirection w:val="lrTb"/>
            <w:noWrap w:val="false"/>
          </w:tcPr>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spacing w:line="30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28"/>
              <w:spacing w:before="65" w:line="270" w:lineRule="exact"/>
              <w:rPr>
                <w:color w:val="auto"/>
                <w:sz w:val="18"/>
                <w:szCs w:val="18"/>
              </w:rPr>
            </w:pPr>
            <w:r>
              <w:rPr>
                <w:rFonts w:hint="eastAsia"/>
                <w:color w:val="auto"/>
                <w:position w:val="1"/>
                <w:sz w:val="18"/>
                <w:szCs w:val="18"/>
              </w:rPr>
              <w:t xml:space="preserve">4</w:t>
            </w:r>
            <w:r/>
          </w:p>
        </w:tc>
      </w:tr>
      <w:tr>
        <w:trPr>
          <w:trHeight w:val="290"/>
        </w:trPr>
        <w:tc>
          <w:tcPr>
            <w:tcW w:w="799" w:type="dxa"/>
            <w:textDirection w:val="lrTb"/>
            <w:noWrap w:val="false"/>
          </w:tcPr>
          <w:p>
            <w:pPr>
              <w:pStyle w:val="1192"/>
              <w:ind w:left="262"/>
              <w:spacing w:before="37" w:line="224" w:lineRule="auto"/>
              <w:rPr>
                <w:color w:val="auto"/>
                <w:sz w:val="18"/>
                <w:szCs w:val="18"/>
              </w:rPr>
            </w:pPr>
            <w:r>
              <w:rPr>
                <w:rFonts w:hint="eastAsia"/>
                <w:color w:val="auto"/>
                <w:sz w:val="18"/>
                <w:szCs w:val="18"/>
              </w:rPr>
              <w:t xml:space="preserve">4</w:t>
            </w:r>
            <w:r/>
          </w:p>
        </w:tc>
        <w:tc>
          <w:tcPr>
            <w:tcW w:w="1840" w:type="dxa"/>
            <w:textDirection w:val="lrTb"/>
            <w:noWrap w:val="false"/>
          </w:tcPr>
          <w:p>
            <w:pPr>
              <w:pStyle w:val="1192"/>
              <w:ind w:left="112"/>
              <w:spacing w:before="37" w:line="224" w:lineRule="auto"/>
              <w:rPr>
                <w:color w:val="auto"/>
                <w:sz w:val="18"/>
                <w:szCs w:val="18"/>
              </w:rPr>
            </w:pPr>
            <w:r>
              <w:rPr>
                <w:rFonts w:hint="eastAsia"/>
                <w:color w:val="auto"/>
                <w:spacing w:val="6"/>
                <w:sz w:val="18"/>
                <w:szCs w:val="18"/>
              </w:rPr>
              <w:t xml:space="preserve">石英砂</w:t>
            </w:r>
            <w:r/>
          </w:p>
        </w:tc>
        <w:tc>
          <w:tcPr>
            <w:tcW w:w="5076" w:type="dxa"/>
            <w:textDirection w:val="lrTb"/>
            <w:noWrap w:val="false"/>
          </w:tcPr>
          <w:p>
            <w:pPr>
              <w:pStyle w:val="1192"/>
              <w:ind w:left="116"/>
              <w:spacing w:before="37" w:line="224" w:lineRule="auto"/>
              <w:rPr>
                <w:color w:val="auto"/>
                <w:sz w:val="18"/>
                <w:szCs w:val="18"/>
              </w:rPr>
            </w:pPr>
            <w:r>
              <w:rPr>
                <w:rFonts w:hint="eastAsia"/>
                <w:color w:val="auto"/>
                <w:spacing w:val="8"/>
                <w:sz w:val="18"/>
                <w:szCs w:val="18"/>
              </w:rPr>
              <w:t xml:space="preserve">天然石英海砂，配套</w:t>
            </w:r>
            <w:r/>
          </w:p>
        </w:tc>
        <w:tc>
          <w:tcPr>
            <w:tcW w:w="730" w:type="dxa"/>
            <w:textDirection w:val="lrTb"/>
            <w:noWrap w:val="false"/>
          </w:tcPr>
          <w:p>
            <w:pPr>
              <w:pStyle w:val="1192"/>
              <w:ind w:left="293"/>
              <w:spacing w:before="37" w:line="224" w:lineRule="auto"/>
              <w:rPr>
                <w:color w:val="auto"/>
                <w:sz w:val="18"/>
                <w:szCs w:val="18"/>
              </w:rPr>
            </w:pPr>
            <w:r>
              <w:rPr>
                <w:rFonts w:hint="eastAsia"/>
                <w:color w:val="auto"/>
                <w:sz w:val="18"/>
                <w:szCs w:val="18"/>
              </w:rPr>
              <w:t xml:space="preserve">吨</w:t>
            </w:r>
            <w:r/>
          </w:p>
        </w:tc>
        <w:tc>
          <w:tcPr>
            <w:tcW w:w="900" w:type="dxa"/>
            <w:textDirection w:val="lrTb"/>
            <w:noWrap w:val="false"/>
          </w:tcPr>
          <w:p>
            <w:pPr>
              <w:pStyle w:val="1192"/>
              <w:ind w:left="294"/>
              <w:spacing w:before="37" w:line="224" w:lineRule="auto"/>
              <w:rPr>
                <w:color w:val="auto"/>
                <w:sz w:val="18"/>
                <w:szCs w:val="18"/>
              </w:rPr>
            </w:pPr>
            <w:r>
              <w:rPr>
                <w:rFonts w:hint="eastAsia"/>
                <w:color w:val="auto"/>
                <w:spacing w:val="-7"/>
                <w:sz w:val="18"/>
                <w:szCs w:val="18"/>
              </w:rPr>
              <w:t xml:space="preserve">10</w:t>
            </w:r>
            <w:r/>
          </w:p>
        </w:tc>
      </w:tr>
      <w:tr>
        <w:trPr>
          <w:trHeight w:val="1004"/>
        </w:trPr>
        <w:tc>
          <w:tcPr>
            <w:tcW w:w="799" w:type="dxa"/>
            <w:textDirection w:val="lrTb"/>
            <w:noWrap w:val="false"/>
          </w:tcPr>
          <w:p>
            <w:pPr>
              <w:spacing w:line="449"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67"/>
              <w:spacing w:before="65" w:line="269" w:lineRule="exact"/>
              <w:rPr>
                <w:color w:val="auto"/>
                <w:sz w:val="18"/>
                <w:szCs w:val="18"/>
              </w:rPr>
            </w:pPr>
            <w:r>
              <w:rPr>
                <w:rFonts w:hint="eastAsia"/>
                <w:color w:val="auto"/>
                <w:position w:val="1"/>
                <w:sz w:val="18"/>
                <w:szCs w:val="18"/>
              </w:rPr>
              <w:t xml:space="preserve">5</w:t>
            </w:r>
            <w:r/>
          </w:p>
        </w:tc>
        <w:tc>
          <w:tcPr>
            <w:tcW w:w="1840" w:type="dxa"/>
            <w:textDirection w:val="lrTb"/>
            <w:noWrap w:val="false"/>
          </w:tcPr>
          <w:p>
            <w:pPr>
              <w:pStyle w:val="1192"/>
              <w:spacing w:before="65" w:line="227" w:lineRule="auto"/>
              <w:rPr>
                <w:color w:val="auto"/>
                <w:spacing w:val="8"/>
                <w:sz w:val="18"/>
                <w:szCs w:val="18"/>
                <w:lang w:eastAsia="zh-CN"/>
              </w:rPr>
            </w:pPr>
            <w:r>
              <w:rPr>
                <w:color w:val="auto"/>
                <w:spacing w:val="8"/>
                <w:sz w:val="18"/>
                <w:szCs w:val="18"/>
                <w:lang w:eastAsia="zh-CN"/>
              </w:rPr>
            </w:r>
            <w:r/>
          </w:p>
          <w:p>
            <w:pPr>
              <w:pStyle w:val="1192"/>
              <w:spacing w:before="65" w:line="227" w:lineRule="auto"/>
              <w:rPr>
                <w:color w:val="auto"/>
                <w:spacing w:val="8"/>
                <w:sz w:val="18"/>
                <w:szCs w:val="18"/>
                <w:lang w:eastAsia="zh-CN"/>
              </w:rPr>
            </w:pPr>
            <w:r>
              <w:rPr>
                <w:rFonts w:hint="eastAsia"/>
                <w:color w:val="auto"/>
                <w:spacing w:val="8"/>
                <w:sz w:val="18"/>
                <w:szCs w:val="18"/>
              </w:rPr>
              <w:t xml:space="preserve">臭氧</w:t>
            </w:r>
            <w:r>
              <w:rPr>
                <w:rFonts w:hint="eastAsia"/>
                <w:color w:val="auto"/>
                <w:spacing w:val="8"/>
                <w:sz w:val="18"/>
                <w:szCs w:val="18"/>
                <w:lang w:eastAsia="zh-CN"/>
              </w:rPr>
              <w:t xml:space="preserve">接触</w:t>
            </w:r>
            <w:r/>
          </w:p>
          <w:p>
            <w:pPr>
              <w:pStyle w:val="1192"/>
              <w:ind w:left="111"/>
              <w:spacing w:before="65" w:line="227" w:lineRule="auto"/>
              <w:rPr>
                <w:color w:val="auto"/>
                <w:sz w:val="18"/>
                <w:szCs w:val="18"/>
              </w:rPr>
            </w:pPr>
            <w:r>
              <w:rPr>
                <w:rFonts w:hint="eastAsia"/>
                <w:color w:val="auto"/>
                <w:spacing w:val="8"/>
                <w:sz w:val="18"/>
                <w:szCs w:val="18"/>
              </w:rPr>
              <w:t xml:space="preserve">立式反应罐</w:t>
            </w:r>
            <w:r/>
          </w:p>
        </w:tc>
        <w:tc>
          <w:tcPr>
            <w:tcW w:w="5076" w:type="dxa"/>
            <w:textDirection w:val="lrTb"/>
            <w:noWrap w:val="false"/>
          </w:tcPr>
          <w:p>
            <w:pPr>
              <w:pStyle w:val="1192"/>
              <w:ind w:left="117"/>
              <w:spacing w:before="36" w:line="227" w:lineRule="auto"/>
              <w:rPr>
                <w:rFonts w:hint="eastAsia" w:eastAsia="宋体"/>
                <w:color w:val="auto"/>
                <w:sz w:val="18"/>
                <w:szCs w:val="18"/>
                <w:lang w:eastAsia="zh-CN"/>
              </w:rPr>
            </w:pPr>
            <w:r>
              <w:rPr>
                <w:rFonts w:hint="eastAsia"/>
                <w:color w:val="auto"/>
                <w:spacing w:val="2"/>
                <w:sz w:val="18"/>
                <w:szCs w:val="18"/>
              </w:rPr>
              <w:t xml:space="preserve">★</w:t>
            </w:r>
            <w:r>
              <w:rPr>
                <w:rFonts w:hint="eastAsia"/>
                <w:color w:val="auto"/>
                <w:spacing w:val="2"/>
                <w:sz w:val="18"/>
                <w:szCs w:val="18"/>
                <w:lang w:val="en-US" w:eastAsia="zh-CN"/>
              </w:rPr>
              <w:t xml:space="preserve">1、</w:t>
            </w:r>
            <w:r>
              <w:rPr>
                <w:rFonts w:hint="eastAsia"/>
                <w:color w:val="auto"/>
                <w:spacing w:val="2"/>
                <w:sz w:val="18"/>
                <w:szCs w:val="18"/>
              </w:rPr>
              <w:t xml:space="preserve">V=</w:t>
            </w:r>
            <w:r>
              <w:rPr>
                <w:rFonts w:hint="eastAsia"/>
                <w:color w:val="auto"/>
                <w:spacing w:val="2"/>
                <w:sz w:val="18"/>
                <w:szCs w:val="18"/>
                <w:lang w:eastAsia="zh-CN"/>
              </w:rPr>
              <w:t xml:space="preserve">1</w:t>
            </w:r>
            <w:r>
              <w:rPr>
                <w:rFonts w:hint="eastAsia"/>
                <w:color w:val="auto"/>
                <w:spacing w:val="2"/>
                <w:sz w:val="18"/>
                <w:szCs w:val="18"/>
              </w:rPr>
              <w:t xml:space="preserve">.</w:t>
            </w:r>
            <w:r>
              <w:rPr>
                <w:rFonts w:hint="eastAsia"/>
                <w:color w:val="auto"/>
                <w:spacing w:val="2"/>
                <w:sz w:val="18"/>
                <w:szCs w:val="18"/>
                <w:lang w:eastAsia="zh-CN"/>
              </w:rPr>
              <w:t xml:space="preserve">1</w:t>
            </w:r>
            <w:r>
              <w:rPr>
                <w:rFonts w:hint="eastAsia"/>
                <w:color w:val="auto"/>
                <w:spacing w:val="2"/>
                <w:sz w:val="18"/>
                <w:szCs w:val="18"/>
              </w:rPr>
              <w:t xml:space="preserve">m3</w:t>
            </w:r>
            <w:r>
              <w:rPr>
                <w:rFonts w:hint="eastAsia"/>
                <w:color w:val="auto"/>
                <w:spacing w:val="2"/>
                <w:sz w:val="18"/>
                <w:szCs w:val="18"/>
                <w:lang w:eastAsia="zh-CN"/>
              </w:rPr>
              <w:t xml:space="preserve">；</w:t>
            </w:r>
            <w:r/>
          </w:p>
          <w:p>
            <w:pPr>
              <w:pStyle w:val="1192"/>
              <w:ind w:left="117" w:right="948"/>
              <w:spacing w:before="14" w:line="230" w:lineRule="auto"/>
              <w:rPr>
                <w:rFonts w:hint="eastAsia"/>
                <w:color w:val="auto"/>
                <w:spacing w:val="2"/>
                <w:sz w:val="18"/>
                <w:szCs w:val="18"/>
                <w:lang w:val="en-US" w:eastAsia="zh-CN"/>
              </w:rPr>
            </w:pPr>
            <w:r>
              <w:rPr>
                <w:rFonts w:hint="eastAsia"/>
                <w:color w:val="auto"/>
                <w:spacing w:val="1"/>
                <w:position w:val="-1"/>
                <w:sz w:val="18"/>
                <w:szCs w:val="18"/>
              </w:rPr>
              <w:t xml:space="preserve">★</w:t>
            </w:r>
            <w:r>
              <w:rPr>
                <w:rFonts w:hint="eastAsia"/>
                <w:color w:val="auto"/>
                <w:spacing w:val="2"/>
                <w:sz w:val="18"/>
                <w:szCs w:val="18"/>
                <w:lang w:val="en-US" w:eastAsia="zh-CN"/>
              </w:rPr>
              <w:t xml:space="preserve">2、Φ1400mm，H=2350mm，CT≥1.6；</w:t>
            </w:r>
            <w:r/>
          </w:p>
          <w:p>
            <w:pPr>
              <w:pStyle w:val="1192"/>
              <w:ind w:left="117" w:right="948"/>
              <w:spacing w:before="14" w:line="230" w:lineRule="auto"/>
              <w:rPr>
                <w:rFonts w:hint="eastAsia" w:eastAsia="宋体"/>
                <w:color w:val="auto"/>
                <w:sz w:val="18"/>
                <w:szCs w:val="18"/>
                <w:lang w:eastAsia="zh-CN"/>
              </w:rPr>
            </w:pPr>
            <w:r>
              <w:rPr>
                <w:rFonts w:hint="eastAsia"/>
                <w:color w:val="auto"/>
                <w:spacing w:val="7"/>
                <w:sz w:val="18"/>
                <w:szCs w:val="18"/>
              </w:rPr>
              <w:t xml:space="preserve">★</w:t>
            </w:r>
            <w:r>
              <w:rPr>
                <w:rFonts w:hint="eastAsia"/>
                <w:color w:val="auto"/>
                <w:spacing w:val="7"/>
                <w:sz w:val="18"/>
                <w:szCs w:val="18"/>
                <w:lang w:val="en-US" w:eastAsia="zh-CN"/>
              </w:rPr>
              <w:t xml:space="preserve">3、</w:t>
            </w:r>
            <w:r>
              <w:rPr>
                <w:rFonts w:hint="eastAsia"/>
                <w:color w:val="auto"/>
                <w:spacing w:val="7"/>
                <w:sz w:val="18"/>
                <w:szCs w:val="18"/>
              </w:rPr>
              <w:t xml:space="preserve">试验压力≥0.4</w:t>
            </w:r>
            <w:r>
              <w:rPr>
                <w:rFonts w:hint="eastAsia"/>
                <w:color w:val="auto"/>
                <w:sz w:val="18"/>
                <w:szCs w:val="18"/>
              </w:rPr>
              <w:t xml:space="preserve">MPa</w:t>
            </w:r>
            <w:r>
              <w:rPr>
                <w:rFonts w:hint="eastAsia"/>
                <w:color w:val="auto"/>
                <w:sz w:val="18"/>
                <w:szCs w:val="18"/>
                <w:lang w:eastAsia="zh-CN"/>
              </w:rPr>
              <w:t xml:space="preserve">；</w:t>
            </w:r>
            <w:r/>
          </w:p>
          <w:p>
            <w:pPr>
              <w:pStyle w:val="1192"/>
              <w:ind w:left="117"/>
              <w:spacing w:before="27" w:line="206" w:lineRule="auto"/>
              <w:rPr>
                <w:rFonts w:hint="eastAsia" w:eastAsia="宋体"/>
                <w:color w:val="auto"/>
                <w:sz w:val="18"/>
                <w:szCs w:val="18"/>
                <w:lang w:eastAsia="zh-CN"/>
              </w:rPr>
            </w:pPr>
            <w:r>
              <w:rPr>
                <w:rFonts w:hint="eastAsia"/>
                <w:color w:val="auto"/>
                <w:spacing w:val="3"/>
                <w:sz w:val="18"/>
                <w:szCs w:val="18"/>
              </w:rPr>
              <w:t xml:space="preserve">★</w:t>
            </w:r>
            <w:r>
              <w:rPr>
                <w:rFonts w:hint="eastAsia"/>
                <w:color w:val="auto"/>
                <w:spacing w:val="3"/>
                <w:sz w:val="18"/>
                <w:szCs w:val="18"/>
                <w:lang w:val="en-US" w:eastAsia="zh-CN"/>
              </w:rPr>
              <w:t xml:space="preserve">4、</w:t>
            </w:r>
            <w:r>
              <w:rPr>
                <w:rFonts w:hint="eastAsia"/>
                <w:color w:val="auto"/>
                <w:spacing w:val="3"/>
                <w:sz w:val="18"/>
                <w:szCs w:val="18"/>
              </w:rPr>
              <w:t xml:space="preserve">材质316L不锈钢</w:t>
            </w:r>
            <w:r>
              <w:rPr>
                <w:rFonts w:hint="eastAsia"/>
                <w:color w:val="auto"/>
                <w:sz w:val="18"/>
                <w:szCs w:val="18"/>
              </w:rPr>
              <w:t xml:space="preserve">（壁厚:6mm）</w:t>
            </w:r>
            <w:r>
              <w:rPr>
                <w:rFonts w:hint="eastAsia"/>
                <w:color w:val="auto"/>
                <w:spacing w:val="3"/>
                <w:sz w:val="18"/>
                <w:szCs w:val="18"/>
                <w:lang w:eastAsia="zh-CN"/>
              </w:rPr>
              <w:t xml:space="preserve">。</w:t>
            </w:r>
            <w:r/>
          </w:p>
        </w:tc>
        <w:tc>
          <w:tcPr>
            <w:tcW w:w="730" w:type="dxa"/>
            <w:textDirection w:val="lrTb"/>
            <w:noWrap w:val="false"/>
          </w:tcPr>
          <w:p>
            <w:pPr>
              <w:spacing w:line="449"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0"/>
              <w:spacing w:before="65" w:line="230" w:lineRule="auto"/>
              <w:rPr>
                <w:color w:val="auto"/>
                <w:sz w:val="18"/>
                <w:szCs w:val="18"/>
              </w:rPr>
            </w:pPr>
            <w:r>
              <w:rPr>
                <w:rFonts w:hint="eastAsia"/>
                <w:color w:val="auto"/>
                <w:sz w:val="18"/>
                <w:szCs w:val="18"/>
              </w:rPr>
              <w:t xml:space="preserve">台</w:t>
            </w:r>
            <w:r/>
          </w:p>
        </w:tc>
        <w:tc>
          <w:tcPr>
            <w:tcW w:w="900" w:type="dxa"/>
            <w:textDirection w:val="lrTb"/>
            <w:noWrap w:val="false"/>
          </w:tcPr>
          <w:p>
            <w:pPr>
              <w:spacing w:line="449"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44"/>
              <w:spacing w:before="65" w:line="270" w:lineRule="exact"/>
              <w:rPr>
                <w:color w:val="auto"/>
                <w:sz w:val="18"/>
                <w:szCs w:val="18"/>
              </w:rPr>
            </w:pPr>
            <w:r>
              <w:rPr>
                <w:rFonts w:hint="eastAsia"/>
                <w:color w:val="auto"/>
                <w:position w:val="1"/>
                <w:sz w:val="18"/>
                <w:szCs w:val="18"/>
              </w:rPr>
              <w:t xml:space="preserve">1</w:t>
            </w:r>
            <w:r/>
          </w:p>
        </w:tc>
      </w:tr>
      <w:tr>
        <w:trPr>
          <w:trHeight w:val="626"/>
        </w:trPr>
        <w:tc>
          <w:tcPr>
            <w:tcW w:w="799" w:type="dxa"/>
            <w:textDirection w:val="lrTb"/>
            <w:noWrap w:val="false"/>
          </w:tcPr>
          <w:p>
            <w:pPr>
              <w:pStyle w:val="1192"/>
              <w:ind w:left="264"/>
              <w:spacing w:before="206" w:line="269" w:lineRule="exact"/>
              <w:rPr>
                <w:color w:val="auto"/>
                <w:sz w:val="18"/>
                <w:szCs w:val="18"/>
              </w:rPr>
            </w:pPr>
            <w:r>
              <w:rPr>
                <w:rFonts w:hint="eastAsia"/>
                <w:color w:val="auto"/>
                <w:position w:val="1"/>
                <w:sz w:val="18"/>
                <w:szCs w:val="18"/>
              </w:rPr>
              <w:t xml:space="preserve">6</w:t>
            </w:r>
            <w:r/>
          </w:p>
        </w:tc>
        <w:tc>
          <w:tcPr>
            <w:tcW w:w="1840" w:type="dxa"/>
            <w:textDirection w:val="lrTb"/>
            <w:noWrap w:val="false"/>
          </w:tcPr>
          <w:p>
            <w:pPr>
              <w:pStyle w:val="1192"/>
              <w:ind w:left="111"/>
              <w:spacing w:before="206" w:line="227" w:lineRule="auto"/>
              <w:rPr>
                <w:color w:val="auto"/>
                <w:sz w:val="18"/>
                <w:szCs w:val="18"/>
              </w:rPr>
            </w:pPr>
            <w:r>
              <w:rPr>
                <w:rFonts w:hint="eastAsia"/>
                <w:color w:val="auto"/>
                <w:spacing w:val="8"/>
                <w:sz w:val="18"/>
                <w:szCs w:val="18"/>
              </w:rPr>
              <w:t xml:space="preserve">臭氧发生器</w:t>
            </w:r>
            <w:r/>
          </w:p>
        </w:tc>
        <w:tc>
          <w:tcPr>
            <w:tcW w:w="5076" w:type="dxa"/>
            <w:textDirection w:val="lrTb"/>
            <w:noWrap w:val="false"/>
          </w:tcPr>
          <w:p>
            <w:pPr>
              <w:pStyle w:val="1192"/>
              <w:ind w:left="113" w:right="897" w:firstLine="3"/>
              <w:spacing w:before="38" w:line="222" w:lineRule="auto"/>
              <w:rPr>
                <w:rFonts w:hint="eastAsia" w:eastAsia="宋体"/>
                <w:color w:val="auto"/>
                <w:spacing w:val="6"/>
                <w:sz w:val="18"/>
                <w:szCs w:val="18"/>
                <w:lang w:eastAsia="zh-CN"/>
              </w:rPr>
            </w:pPr>
            <w:r>
              <w:rPr>
                <w:rFonts w:hint="eastAsia"/>
                <w:color w:val="auto"/>
                <w:spacing w:val="7"/>
                <w:sz w:val="18"/>
                <w:szCs w:val="18"/>
              </w:rPr>
              <w:t xml:space="preserve">★</w:t>
            </w:r>
            <w:r>
              <w:rPr>
                <w:rFonts w:hint="eastAsia"/>
                <w:color w:val="auto"/>
                <w:spacing w:val="7"/>
                <w:sz w:val="18"/>
                <w:szCs w:val="18"/>
                <w:lang w:val="en-US" w:eastAsia="zh-CN"/>
              </w:rPr>
              <w:t xml:space="preserve">1、</w:t>
            </w:r>
            <w:r>
              <w:rPr>
                <w:rFonts w:hint="eastAsia"/>
                <w:color w:val="auto"/>
                <w:spacing w:val="7"/>
                <w:sz w:val="18"/>
                <w:szCs w:val="18"/>
              </w:rPr>
              <w:t xml:space="preserve">单台发生量</w:t>
            </w:r>
            <w:r>
              <w:rPr>
                <w:rFonts w:hint="eastAsia"/>
                <w:color w:val="auto"/>
                <w:spacing w:val="7"/>
                <w:sz w:val="18"/>
                <w:szCs w:val="18"/>
                <w:lang w:eastAsia="zh-CN"/>
              </w:rPr>
              <w:t xml:space="preserve">：</w:t>
            </w:r>
            <w:r>
              <w:rPr>
                <w:rFonts w:hint="eastAsia"/>
                <w:color w:val="auto"/>
                <w:spacing w:val="7"/>
                <w:sz w:val="18"/>
                <w:szCs w:val="18"/>
              </w:rPr>
              <w:t xml:space="preserve">40g/h，臭氧投加</w:t>
            </w:r>
            <w:r>
              <w:rPr>
                <w:rFonts w:hint="eastAsia"/>
                <w:color w:val="auto"/>
                <w:spacing w:val="6"/>
                <w:sz w:val="18"/>
                <w:szCs w:val="18"/>
              </w:rPr>
              <w:t xml:space="preserve">0.6</w:t>
            </w:r>
            <w:r>
              <w:rPr>
                <w:rFonts w:hint="eastAsia"/>
                <w:color w:val="auto"/>
                <w:sz w:val="18"/>
                <w:szCs w:val="18"/>
              </w:rPr>
              <w:t xml:space="preserve">mg</w:t>
            </w:r>
            <w:r>
              <w:rPr>
                <w:rFonts w:hint="eastAsia"/>
                <w:color w:val="auto"/>
                <w:spacing w:val="6"/>
                <w:sz w:val="18"/>
                <w:szCs w:val="18"/>
              </w:rPr>
              <w:t xml:space="preserve">/L</w:t>
            </w:r>
            <w:r>
              <w:rPr>
                <w:rFonts w:hint="eastAsia"/>
                <w:color w:val="auto"/>
                <w:spacing w:val="6"/>
                <w:sz w:val="18"/>
                <w:szCs w:val="18"/>
                <w:lang w:eastAsia="zh-CN"/>
              </w:rPr>
              <w:t xml:space="preserve">；</w:t>
            </w:r>
            <w:r/>
          </w:p>
          <w:p>
            <w:pPr>
              <w:pStyle w:val="1192"/>
              <w:ind w:left="113" w:right="897" w:firstLine="3"/>
              <w:spacing w:before="38" w:line="222" w:lineRule="auto"/>
              <w:rPr>
                <w:rFonts w:hint="eastAsia" w:eastAsia="宋体"/>
                <w:color w:val="auto"/>
                <w:sz w:val="18"/>
                <w:szCs w:val="18"/>
                <w:lang w:eastAsia="zh-CN"/>
              </w:rPr>
            </w:pPr>
            <w:r>
              <w:rPr>
                <w:rFonts w:hint="eastAsia"/>
                <w:color w:val="auto"/>
                <w:spacing w:val="6"/>
                <w:sz w:val="18"/>
                <w:szCs w:val="18"/>
              </w:rPr>
              <w:t xml:space="preserve">★</w:t>
            </w:r>
            <w:r>
              <w:rPr>
                <w:rFonts w:hint="eastAsia"/>
                <w:color w:val="auto"/>
                <w:spacing w:val="6"/>
                <w:sz w:val="18"/>
                <w:szCs w:val="18"/>
                <w:lang w:val="en-US" w:eastAsia="zh-CN"/>
              </w:rPr>
              <w:t xml:space="preserve">2、</w:t>
            </w:r>
            <w:r>
              <w:rPr>
                <w:rFonts w:hint="eastAsia"/>
                <w:color w:val="auto"/>
                <w:spacing w:val="6"/>
                <w:sz w:val="18"/>
                <w:szCs w:val="18"/>
              </w:rPr>
              <w:t xml:space="preserve">臭氧浓度≥80</w:t>
            </w:r>
            <w:r>
              <w:rPr>
                <w:rFonts w:hint="eastAsia"/>
                <w:color w:val="auto"/>
                <w:sz w:val="18"/>
                <w:szCs w:val="18"/>
              </w:rPr>
              <w:t xml:space="preserve">mg</w:t>
            </w:r>
            <w:r>
              <w:rPr>
                <w:rFonts w:hint="eastAsia"/>
                <w:color w:val="auto"/>
                <w:spacing w:val="6"/>
                <w:sz w:val="18"/>
                <w:szCs w:val="18"/>
              </w:rPr>
              <w:t xml:space="preserve">/L</w:t>
            </w:r>
            <w:r>
              <w:rPr>
                <w:rFonts w:hint="eastAsia"/>
                <w:color w:val="auto"/>
                <w:spacing w:val="6"/>
                <w:sz w:val="18"/>
                <w:szCs w:val="18"/>
                <w:lang w:eastAsia="zh-CN"/>
              </w:rPr>
              <w:t xml:space="preserve">。</w:t>
            </w:r>
            <w:r/>
          </w:p>
        </w:tc>
        <w:tc>
          <w:tcPr>
            <w:tcW w:w="730" w:type="dxa"/>
            <w:textDirection w:val="lrTb"/>
            <w:noWrap w:val="false"/>
          </w:tcPr>
          <w:p>
            <w:pPr>
              <w:pStyle w:val="1192"/>
              <w:ind w:left="300"/>
              <w:spacing w:before="206"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44"/>
              <w:spacing w:before="206" w:line="270" w:lineRule="exact"/>
              <w:rPr>
                <w:color w:val="auto"/>
                <w:sz w:val="18"/>
                <w:szCs w:val="18"/>
              </w:rPr>
            </w:pPr>
            <w:r>
              <w:rPr>
                <w:rFonts w:hint="eastAsia"/>
                <w:color w:val="auto"/>
                <w:position w:val="1"/>
                <w:sz w:val="18"/>
                <w:szCs w:val="18"/>
              </w:rPr>
              <w:t xml:space="preserve">1</w:t>
            </w:r>
            <w:r/>
          </w:p>
        </w:tc>
      </w:tr>
      <w:tr>
        <w:trPr>
          <w:trHeight w:val="550"/>
        </w:trPr>
        <w:tc>
          <w:tcPr>
            <w:tcW w:w="799" w:type="dxa"/>
            <w:textDirection w:val="lrTb"/>
            <w:noWrap w:val="false"/>
          </w:tcPr>
          <w:p>
            <w:pPr>
              <w:pStyle w:val="1192"/>
              <w:ind w:left="267"/>
              <w:spacing w:before="170" w:line="269" w:lineRule="exact"/>
              <w:rPr>
                <w:color w:val="auto"/>
                <w:sz w:val="18"/>
                <w:szCs w:val="18"/>
              </w:rPr>
            </w:pPr>
            <w:r>
              <w:rPr>
                <w:rFonts w:hint="eastAsia"/>
                <w:color w:val="auto"/>
                <w:position w:val="1"/>
                <w:sz w:val="18"/>
                <w:szCs w:val="18"/>
              </w:rPr>
              <w:t xml:space="preserve">7</w:t>
            </w:r>
            <w:r/>
          </w:p>
        </w:tc>
        <w:tc>
          <w:tcPr>
            <w:tcW w:w="1840" w:type="dxa"/>
            <w:textDirection w:val="lrTb"/>
            <w:noWrap w:val="false"/>
          </w:tcPr>
          <w:p>
            <w:pPr>
              <w:pStyle w:val="1192"/>
              <w:ind w:left="111"/>
              <w:spacing w:before="170" w:line="227" w:lineRule="auto"/>
              <w:rPr>
                <w:color w:val="auto"/>
                <w:sz w:val="18"/>
                <w:szCs w:val="18"/>
              </w:rPr>
            </w:pPr>
            <w:r>
              <w:rPr>
                <w:rFonts w:hint="eastAsia"/>
                <w:color w:val="auto"/>
                <w:spacing w:val="8"/>
                <w:sz w:val="18"/>
                <w:szCs w:val="18"/>
              </w:rPr>
              <w:t xml:space="preserve">臭氧混气单元</w:t>
            </w:r>
            <w:r/>
          </w:p>
        </w:tc>
        <w:tc>
          <w:tcPr>
            <w:tcW w:w="5076" w:type="dxa"/>
            <w:textDirection w:val="lrTb"/>
            <w:noWrap w:val="false"/>
          </w:tcPr>
          <w:p>
            <w:pPr>
              <w:pStyle w:val="1192"/>
              <w:ind w:left="112" w:right="402" w:firstLine="15"/>
              <w:spacing w:before="37" w:line="232" w:lineRule="auto"/>
              <w:rPr>
                <w:rFonts w:hint="eastAsia" w:eastAsia="宋体"/>
                <w:color w:val="auto"/>
                <w:sz w:val="18"/>
                <w:szCs w:val="18"/>
                <w:lang w:eastAsia="zh-CN"/>
              </w:rPr>
            </w:pPr>
            <w:r>
              <w:rPr>
                <w:rFonts w:hint="eastAsia"/>
                <w:color w:val="auto"/>
                <w:spacing w:val="6"/>
                <w:sz w:val="18"/>
                <w:szCs w:val="18"/>
              </w:rPr>
              <w:t xml:space="preserve">★</w:t>
            </w:r>
            <w:r>
              <w:rPr>
                <w:rFonts w:hint="eastAsia"/>
                <w:color w:val="auto"/>
                <w:spacing w:val="8"/>
                <w:sz w:val="18"/>
                <w:szCs w:val="18"/>
              </w:rPr>
              <w:t xml:space="preserve">1.1</w:t>
            </w:r>
            <w:r>
              <w:rPr>
                <w:rFonts w:hint="eastAsia"/>
                <w:color w:val="auto"/>
                <w:sz w:val="18"/>
                <w:szCs w:val="18"/>
              </w:rPr>
              <w:t xml:space="preserve">kW</w:t>
            </w:r>
            <w:r>
              <w:rPr>
                <w:rFonts w:hint="eastAsia"/>
                <w:color w:val="auto"/>
                <w:spacing w:val="8"/>
                <w:sz w:val="18"/>
                <w:szCs w:val="18"/>
              </w:rPr>
              <w:t xml:space="preserve">,含增压泵、射流器、残余臭氧消除器、水封桶等</w:t>
            </w:r>
            <w:r>
              <w:rPr>
                <w:rFonts w:hint="eastAsia"/>
                <w:color w:val="auto"/>
                <w:spacing w:val="8"/>
                <w:sz w:val="18"/>
                <w:szCs w:val="18"/>
                <w:lang w:eastAsia="zh-CN"/>
              </w:rPr>
              <w:t xml:space="preserve">。</w:t>
            </w:r>
            <w:r/>
          </w:p>
        </w:tc>
        <w:tc>
          <w:tcPr>
            <w:tcW w:w="730" w:type="dxa"/>
            <w:textDirection w:val="lrTb"/>
            <w:noWrap w:val="false"/>
          </w:tcPr>
          <w:p>
            <w:pPr>
              <w:pStyle w:val="1192"/>
              <w:ind w:left="284"/>
              <w:spacing w:before="171" w:line="226"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170" w:line="270" w:lineRule="exact"/>
              <w:rPr>
                <w:color w:val="auto"/>
                <w:sz w:val="18"/>
                <w:szCs w:val="18"/>
              </w:rPr>
            </w:pPr>
            <w:r>
              <w:rPr>
                <w:rFonts w:hint="eastAsia"/>
                <w:color w:val="auto"/>
                <w:position w:val="1"/>
                <w:sz w:val="18"/>
                <w:szCs w:val="18"/>
              </w:rPr>
              <w:t xml:space="preserve">1</w:t>
            </w:r>
            <w:r/>
          </w:p>
        </w:tc>
      </w:tr>
      <w:tr>
        <w:trPr>
          <w:trHeight w:val="550"/>
        </w:trPr>
        <w:tc>
          <w:tcPr>
            <w:tcW w:w="799" w:type="dxa"/>
            <w:textDirection w:val="lrTb"/>
            <w:noWrap w:val="false"/>
          </w:tcPr>
          <w:p>
            <w:pPr>
              <w:pStyle w:val="1192"/>
              <w:ind w:left="263"/>
              <w:spacing w:before="170" w:line="268" w:lineRule="exact"/>
              <w:rPr>
                <w:color w:val="auto"/>
                <w:sz w:val="18"/>
                <w:szCs w:val="18"/>
              </w:rPr>
            </w:pPr>
            <w:r>
              <w:rPr>
                <w:rFonts w:hint="eastAsia"/>
                <w:color w:val="auto"/>
                <w:position w:val="1"/>
                <w:sz w:val="18"/>
                <w:szCs w:val="18"/>
              </w:rPr>
              <w:t xml:space="preserve">8</w:t>
            </w:r>
            <w:r/>
          </w:p>
        </w:tc>
        <w:tc>
          <w:tcPr>
            <w:tcW w:w="1840" w:type="dxa"/>
            <w:textDirection w:val="lrTb"/>
            <w:noWrap w:val="false"/>
          </w:tcPr>
          <w:p>
            <w:pPr>
              <w:pStyle w:val="1192"/>
              <w:ind w:left="117"/>
              <w:spacing w:before="170" w:line="227" w:lineRule="auto"/>
              <w:rPr>
                <w:color w:val="auto"/>
                <w:sz w:val="18"/>
                <w:szCs w:val="18"/>
              </w:rPr>
            </w:pPr>
            <w:r>
              <w:rPr>
                <w:rFonts w:hint="eastAsia"/>
                <w:color w:val="auto"/>
                <w:spacing w:val="7"/>
                <w:sz w:val="18"/>
                <w:szCs w:val="18"/>
              </w:rPr>
              <w:t xml:space="preserve">絮凝剂投加装置</w:t>
            </w:r>
            <w:r/>
          </w:p>
        </w:tc>
        <w:tc>
          <w:tcPr>
            <w:tcW w:w="5076" w:type="dxa"/>
            <w:textDirection w:val="lrTb"/>
            <w:noWrap w:val="false"/>
          </w:tcPr>
          <w:p>
            <w:pPr>
              <w:pStyle w:val="1192"/>
              <w:ind w:left="111" w:right="245" w:hanging="1"/>
              <w:spacing w:before="35" w:line="233" w:lineRule="auto"/>
              <w:rPr>
                <w:rFonts w:hint="eastAsia" w:eastAsia="宋体"/>
                <w:color w:val="auto"/>
                <w:sz w:val="18"/>
                <w:szCs w:val="18"/>
                <w:lang w:eastAsia="zh-CN"/>
              </w:rPr>
            </w:pPr>
            <w:r>
              <w:rPr>
                <w:rFonts w:hint="eastAsia"/>
                <w:color w:val="auto"/>
                <w:spacing w:val="6"/>
                <w:sz w:val="18"/>
                <w:szCs w:val="18"/>
              </w:rPr>
              <w:t xml:space="preserve">Q=0~17L/h；H=1.5</w:t>
            </w:r>
            <w:r>
              <w:rPr>
                <w:rFonts w:hint="eastAsia"/>
                <w:color w:val="auto"/>
                <w:sz w:val="18"/>
                <w:szCs w:val="18"/>
              </w:rPr>
              <w:t xml:space="preserve">bar</w:t>
            </w:r>
            <w:r>
              <w:rPr>
                <w:rFonts w:hint="eastAsia"/>
                <w:color w:val="auto"/>
                <w:spacing w:val="6"/>
                <w:sz w:val="18"/>
                <w:szCs w:val="18"/>
              </w:rPr>
              <w:t xml:space="preserve">,单相电机24W，</w:t>
            </w:r>
            <w:r>
              <w:rPr>
                <w:rFonts w:hint="eastAsia"/>
                <w:color w:val="auto"/>
                <w:spacing w:val="5"/>
                <w:sz w:val="18"/>
                <w:szCs w:val="18"/>
              </w:rPr>
              <w:t xml:space="preserve">200L</w:t>
            </w:r>
            <w:r>
              <w:rPr>
                <w:rFonts w:hint="eastAsia"/>
                <w:color w:val="auto"/>
                <w:spacing w:val="6"/>
                <w:sz w:val="18"/>
                <w:szCs w:val="18"/>
              </w:rPr>
              <w:t xml:space="preserve">加药桶</w:t>
            </w:r>
            <w:r>
              <w:rPr>
                <w:rFonts w:hint="eastAsia"/>
                <w:color w:val="auto"/>
                <w:spacing w:val="6"/>
                <w:sz w:val="18"/>
                <w:szCs w:val="18"/>
                <w:lang w:eastAsia="zh-CN"/>
              </w:rPr>
              <w:t xml:space="preserve">。</w:t>
            </w:r>
            <w:r/>
          </w:p>
        </w:tc>
        <w:tc>
          <w:tcPr>
            <w:tcW w:w="730" w:type="dxa"/>
            <w:textDirection w:val="lrTb"/>
            <w:noWrap w:val="false"/>
          </w:tcPr>
          <w:p>
            <w:pPr>
              <w:pStyle w:val="1192"/>
              <w:ind w:left="284"/>
              <w:spacing w:before="170" w:line="226"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170" w:line="270" w:lineRule="exact"/>
              <w:rPr>
                <w:color w:val="auto"/>
                <w:sz w:val="18"/>
                <w:szCs w:val="18"/>
              </w:rPr>
            </w:pPr>
            <w:r>
              <w:rPr>
                <w:rFonts w:hint="eastAsia"/>
                <w:color w:val="auto"/>
                <w:position w:val="1"/>
                <w:sz w:val="18"/>
                <w:szCs w:val="18"/>
              </w:rPr>
              <w:t xml:space="preserve">1</w:t>
            </w:r>
            <w:r/>
          </w:p>
        </w:tc>
      </w:tr>
      <w:tr>
        <w:trPr>
          <w:trHeight w:val="549"/>
        </w:trPr>
        <w:tc>
          <w:tcPr>
            <w:tcW w:w="799" w:type="dxa"/>
            <w:textDirection w:val="lrTb"/>
            <w:noWrap w:val="false"/>
          </w:tcPr>
          <w:p>
            <w:pPr>
              <w:pStyle w:val="1192"/>
              <w:ind w:left="263"/>
              <w:spacing w:before="169" w:line="269" w:lineRule="exact"/>
              <w:rPr>
                <w:color w:val="auto"/>
                <w:sz w:val="18"/>
                <w:szCs w:val="18"/>
              </w:rPr>
            </w:pPr>
            <w:r>
              <w:rPr>
                <w:rFonts w:hint="eastAsia"/>
                <w:color w:val="auto"/>
                <w:position w:val="1"/>
                <w:sz w:val="18"/>
                <w:szCs w:val="18"/>
              </w:rPr>
              <w:t xml:space="preserve">9</w:t>
            </w:r>
            <w:r/>
          </w:p>
        </w:tc>
        <w:tc>
          <w:tcPr>
            <w:tcW w:w="1840" w:type="dxa"/>
            <w:textDirection w:val="lrTb"/>
            <w:noWrap w:val="false"/>
          </w:tcPr>
          <w:p>
            <w:pPr>
              <w:pStyle w:val="1192"/>
              <w:ind w:left="110" w:right="212" w:hanging="2"/>
              <w:spacing w:before="36" w:line="232" w:lineRule="auto"/>
              <w:rPr>
                <w:color w:val="auto"/>
                <w:sz w:val="18"/>
                <w:szCs w:val="18"/>
              </w:rPr>
            </w:pPr>
            <w:r>
              <w:rPr>
                <w:rFonts w:hint="eastAsia"/>
                <w:color w:val="auto"/>
                <w:sz w:val="18"/>
                <w:szCs w:val="18"/>
              </w:rPr>
              <w:t xml:space="preserve">pH</w:t>
            </w:r>
            <w:r>
              <w:rPr>
                <w:rFonts w:hint="eastAsia"/>
                <w:color w:val="auto"/>
                <w:spacing w:val="9"/>
                <w:sz w:val="18"/>
                <w:szCs w:val="18"/>
              </w:rPr>
              <w:t xml:space="preserve">值调整剂投加</w:t>
            </w:r>
            <w:r>
              <w:rPr>
                <w:rFonts w:hint="eastAsia"/>
                <w:color w:val="auto"/>
                <w:spacing w:val="4"/>
                <w:sz w:val="18"/>
                <w:szCs w:val="18"/>
              </w:rPr>
              <w:t xml:space="preserve">装置</w:t>
            </w:r>
            <w:r/>
          </w:p>
        </w:tc>
        <w:tc>
          <w:tcPr>
            <w:tcW w:w="5076" w:type="dxa"/>
            <w:textDirection w:val="lrTb"/>
            <w:noWrap w:val="false"/>
          </w:tcPr>
          <w:p>
            <w:pPr>
              <w:pStyle w:val="1192"/>
              <w:ind w:left="111" w:right="245" w:hanging="1"/>
              <w:spacing w:before="36" w:line="232" w:lineRule="auto"/>
              <w:rPr>
                <w:rFonts w:hint="eastAsia" w:eastAsia="宋体"/>
                <w:color w:val="auto"/>
                <w:sz w:val="18"/>
                <w:szCs w:val="18"/>
                <w:lang w:eastAsia="zh-CN"/>
              </w:rPr>
            </w:pPr>
            <w:r>
              <w:rPr>
                <w:rFonts w:hint="eastAsia"/>
                <w:color w:val="auto"/>
                <w:spacing w:val="6"/>
                <w:sz w:val="18"/>
                <w:szCs w:val="18"/>
              </w:rPr>
              <w:t xml:space="preserve">Q=0~17L/h；H=1.5</w:t>
            </w:r>
            <w:r>
              <w:rPr>
                <w:rFonts w:hint="eastAsia"/>
                <w:color w:val="auto"/>
                <w:sz w:val="18"/>
                <w:szCs w:val="18"/>
              </w:rPr>
              <w:t xml:space="preserve">bar</w:t>
            </w:r>
            <w:r>
              <w:rPr>
                <w:rFonts w:hint="eastAsia"/>
                <w:color w:val="auto"/>
                <w:spacing w:val="6"/>
                <w:sz w:val="18"/>
                <w:szCs w:val="18"/>
              </w:rPr>
              <w:t xml:space="preserve">,单相电机24W，</w:t>
            </w:r>
            <w:r>
              <w:rPr>
                <w:rFonts w:hint="eastAsia"/>
                <w:color w:val="auto"/>
                <w:spacing w:val="5"/>
                <w:sz w:val="18"/>
                <w:szCs w:val="18"/>
              </w:rPr>
              <w:t xml:space="preserve">200L</w:t>
            </w:r>
            <w:r>
              <w:rPr>
                <w:rFonts w:hint="eastAsia"/>
                <w:color w:val="auto"/>
                <w:spacing w:val="6"/>
                <w:sz w:val="18"/>
                <w:szCs w:val="18"/>
              </w:rPr>
              <w:t xml:space="preserve">加药桶</w:t>
            </w:r>
            <w:r>
              <w:rPr>
                <w:rFonts w:hint="eastAsia"/>
                <w:color w:val="auto"/>
                <w:spacing w:val="6"/>
                <w:sz w:val="18"/>
                <w:szCs w:val="18"/>
                <w:lang w:eastAsia="zh-CN"/>
              </w:rPr>
              <w:t xml:space="preserve">。</w:t>
            </w:r>
            <w:r/>
          </w:p>
        </w:tc>
        <w:tc>
          <w:tcPr>
            <w:tcW w:w="730" w:type="dxa"/>
            <w:textDirection w:val="lrTb"/>
            <w:noWrap w:val="false"/>
          </w:tcPr>
          <w:p>
            <w:pPr>
              <w:pStyle w:val="1192"/>
              <w:ind w:left="284"/>
              <w:spacing w:before="169" w:line="226"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169" w:line="270" w:lineRule="exact"/>
              <w:rPr>
                <w:color w:val="auto"/>
                <w:sz w:val="18"/>
                <w:szCs w:val="18"/>
              </w:rPr>
            </w:pPr>
            <w:r>
              <w:rPr>
                <w:rFonts w:hint="eastAsia"/>
                <w:color w:val="auto"/>
                <w:position w:val="1"/>
                <w:sz w:val="18"/>
                <w:szCs w:val="18"/>
              </w:rPr>
              <w:t xml:space="preserve">1</w:t>
            </w:r>
            <w:r/>
          </w:p>
        </w:tc>
      </w:tr>
      <w:tr>
        <w:trPr>
          <w:trHeight w:val="550"/>
        </w:trPr>
        <w:tc>
          <w:tcPr>
            <w:tcW w:w="799" w:type="dxa"/>
            <w:textDirection w:val="lrTb"/>
            <w:noWrap w:val="false"/>
          </w:tcPr>
          <w:p>
            <w:pPr>
              <w:pStyle w:val="1192"/>
              <w:ind w:left="228"/>
              <w:spacing w:before="170" w:line="268" w:lineRule="exact"/>
              <w:rPr>
                <w:color w:val="auto"/>
                <w:sz w:val="18"/>
                <w:szCs w:val="18"/>
              </w:rPr>
            </w:pPr>
            <w:r>
              <w:rPr>
                <w:rFonts w:hint="eastAsia"/>
                <w:color w:val="auto"/>
                <w:spacing w:val="-7"/>
                <w:position w:val="1"/>
                <w:sz w:val="18"/>
                <w:szCs w:val="18"/>
              </w:rPr>
              <w:t xml:space="preserve">10</w:t>
            </w:r>
            <w:r/>
          </w:p>
        </w:tc>
        <w:tc>
          <w:tcPr>
            <w:tcW w:w="1840" w:type="dxa"/>
            <w:textDirection w:val="lrTb"/>
            <w:noWrap w:val="false"/>
          </w:tcPr>
          <w:p>
            <w:pPr>
              <w:pStyle w:val="1192"/>
              <w:ind w:left="111" w:right="262"/>
              <w:spacing w:before="35" w:line="233" w:lineRule="auto"/>
              <w:rPr>
                <w:color w:val="auto"/>
                <w:sz w:val="18"/>
                <w:szCs w:val="18"/>
              </w:rPr>
            </w:pPr>
            <w:r>
              <w:rPr>
                <w:rFonts w:hint="eastAsia"/>
                <w:color w:val="auto"/>
                <w:spacing w:val="8"/>
                <w:sz w:val="18"/>
                <w:szCs w:val="18"/>
              </w:rPr>
              <w:t xml:space="preserve">长效消毒剂投加</w:t>
            </w:r>
            <w:r>
              <w:rPr>
                <w:rFonts w:hint="eastAsia"/>
                <w:color w:val="auto"/>
                <w:spacing w:val="4"/>
                <w:sz w:val="18"/>
                <w:szCs w:val="18"/>
              </w:rPr>
              <w:t xml:space="preserve">装置</w:t>
            </w:r>
            <w:r/>
          </w:p>
        </w:tc>
        <w:tc>
          <w:tcPr>
            <w:tcW w:w="5076" w:type="dxa"/>
            <w:textDirection w:val="lrTb"/>
            <w:noWrap w:val="false"/>
          </w:tcPr>
          <w:p>
            <w:pPr>
              <w:pStyle w:val="1192"/>
              <w:ind w:left="111" w:right="245" w:hanging="1"/>
              <w:spacing w:before="35" w:line="233" w:lineRule="auto"/>
              <w:rPr>
                <w:rFonts w:hint="eastAsia" w:eastAsia="宋体"/>
                <w:color w:val="auto"/>
                <w:sz w:val="18"/>
                <w:szCs w:val="18"/>
                <w:lang w:eastAsia="zh-CN"/>
              </w:rPr>
            </w:pPr>
            <w:r>
              <w:rPr>
                <w:rFonts w:hint="eastAsia"/>
                <w:color w:val="auto"/>
                <w:spacing w:val="6"/>
                <w:sz w:val="18"/>
                <w:szCs w:val="18"/>
              </w:rPr>
              <w:t xml:space="preserve">Q=0~17L/h；H=1.5</w:t>
            </w:r>
            <w:r>
              <w:rPr>
                <w:rFonts w:hint="eastAsia"/>
                <w:color w:val="auto"/>
                <w:sz w:val="18"/>
                <w:szCs w:val="18"/>
              </w:rPr>
              <w:t xml:space="preserve">bar</w:t>
            </w:r>
            <w:r>
              <w:rPr>
                <w:rFonts w:hint="eastAsia"/>
                <w:color w:val="auto"/>
                <w:spacing w:val="6"/>
                <w:sz w:val="18"/>
                <w:szCs w:val="18"/>
              </w:rPr>
              <w:t xml:space="preserve">,单相电机24W，</w:t>
            </w:r>
            <w:r>
              <w:rPr>
                <w:rFonts w:hint="eastAsia"/>
                <w:color w:val="auto"/>
                <w:spacing w:val="5"/>
                <w:sz w:val="18"/>
                <w:szCs w:val="18"/>
              </w:rPr>
              <w:t xml:space="preserve">200L</w:t>
            </w:r>
            <w:r>
              <w:rPr>
                <w:rFonts w:hint="eastAsia"/>
                <w:color w:val="auto"/>
                <w:spacing w:val="6"/>
                <w:sz w:val="18"/>
                <w:szCs w:val="18"/>
              </w:rPr>
              <w:t xml:space="preserve">加药桶</w:t>
            </w:r>
            <w:r>
              <w:rPr>
                <w:rFonts w:hint="eastAsia"/>
                <w:color w:val="auto"/>
                <w:spacing w:val="6"/>
                <w:sz w:val="18"/>
                <w:szCs w:val="18"/>
                <w:lang w:eastAsia="zh-CN"/>
              </w:rPr>
              <w:t xml:space="preserve">。</w:t>
            </w:r>
            <w:r/>
          </w:p>
        </w:tc>
        <w:tc>
          <w:tcPr>
            <w:tcW w:w="730" w:type="dxa"/>
            <w:textDirection w:val="lrTb"/>
            <w:noWrap w:val="false"/>
          </w:tcPr>
          <w:p>
            <w:pPr>
              <w:pStyle w:val="1192"/>
              <w:ind w:left="284"/>
              <w:spacing w:before="170" w:line="226"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170" w:line="270" w:lineRule="exact"/>
              <w:rPr>
                <w:color w:val="auto"/>
                <w:sz w:val="18"/>
                <w:szCs w:val="18"/>
              </w:rPr>
            </w:pPr>
            <w:r>
              <w:rPr>
                <w:rFonts w:hint="eastAsia"/>
                <w:color w:val="auto"/>
                <w:position w:val="1"/>
                <w:sz w:val="18"/>
                <w:szCs w:val="18"/>
              </w:rPr>
              <w:t xml:space="preserve">1</w:t>
            </w:r>
            <w:r/>
          </w:p>
        </w:tc>
      </w:tr>
      <w:tr>
        <w:trPr>
          <w:trHeight w:val="550"/>
        </w:trPr>
        <w:tc>
          <w:tcPr>
            <w:tcW w:w="799" w:type="dxa"/>
            <w:textDirection w:val="lrTb"/>
            <w:noWrap w:val="false"/>
          </w:tcPr>
          <w:p>
            <w:pPr>
              <w:pStyle w:val="1192"/>
              <w:ind w:left="228"/>
              <w:spacing w:before="169" w:line="270" w:lineRule="exact"/>
              <w:rPr>
                <w:color w:val="auto"/>
                <w:sz w:val="18"/>
                <w:szCs w:val="18"/>
              </w:rPr>
            </w:pPr>
            <w:r>
              <w:rPr>
                <w:rFonts w:hint="eastAsia"/>
                <w:color w:val="auto"/>
                <w:spacing w:val="-7"/>
                <w:position w:val="1"/>
                <w:sz w:val="18"/>
                <w:szCs w:val="18"/>
              </w:rPr>
              <w:t xml:space="preserve">11</w:t>
            </w:r>
            <w:r/>
          </w:p>
        </w:tc>
        <w:tc>
          <w:tcPr>
            <w:tcW w:w="1840" w:type="dxa"/>
            <w:textDirection w:val="lrTb"/>
            <w:noWrap w:val="false"/>
          </w:tcPr>
          <w:p>
            <w:pPr>
              <w:pStyle w:val="1192"/>
              <w:ind w:left="113"/>
              <w:spacing w:before="169" w:line="228" w:lineRule="auto"/>
              <w:rPr>
                <w:color w:val="auto"/>
                <w:sz w:val="18"/>
                <w:szCs w:val="18"/>
              </w:rPr>
            </w:pPr>
            <w:r>
              <w:rPr>
                <w:rFonts w:hint="eastAsia"/>
                <w:color w:val="auto"/>
                <w:spacing w:val="7"/>
                <w:sz w:val="18"/>
                <w:szCs w:val="18"/>
              </w:rPr>
              <w:t xml:space="preserve">水质监测仪</w:t>
            </w:r>
            <w:r/>
          </w:p>
        </w:tc>
        <w:tc>
          <w:tcPr>
            <w:tcW w:w="5076" w:type="dxa"/>
            <w:textDirection w:val="lrTb"/>
            <w:noWrap w:val="false"/>
          </w:tcPr>
          <w:p>
            <w:pPr>
              <w:pStyle w:val="1192"/>
              <w:ind w:left="113" w:right="352" w:hanging="2"/>
              <w:spacing w:before="35" w:line="233" w:lineRule="auto"/>
              <w:rPr>
                <w:rFonts w:hint="eastAsia" w:eastAsia="宋体"/>
                <w:color w:val="auto"/>
                <w:sz w:val="18"/>
                <w:szCs w:val="18"/>
                <w:lang w:eastAsia="zh-CN"/>
              </w:rPr>
            </w:pPr>
            <w:r>
              <w:rPr>
                <w:rFonts w:hint="eastAsia"/>
                <w:color w:val="auto"/>
                <w:spacing w:val="13"/>
                <w:sz w:val="18"/>
                <w:szCs w:val="18"/>
              </w:rPr>
              <w:t xml:space="preserve">在线检测</w:t>
            </w:r>
            <w:r>
              <w:rPr>
                <w:rFonts w:hint="eastAsia"/>
                <w:color w:val="auto"/>
                <w:sz w:val="18"/>
                <w:szCs w:val="18"/>
              </w:rPr>
              <w:t xml:space="preserve">PH</w:t>
            </w:r>
            <w:r>
              <w:rPr>
                <w:rFonts w:hint="eastAsia"/>
                <w:color w:val="auto"/>
                <w:spacing w:val="13"/>
                <w:sz w:val="18"/>
                <w:szCs w:val="18"/>
              </w:rPr>
              <w:t xml:space="preserve">值，余氯值、</w:t>
            </w:r>
            <w:r>
              <w:rPr>
                <w:rFonts w:hint="eastAsia"/>
                <w:color w:val="auto"/>
                <w:sz w:val="18"/>
                <w:szCs w:val="18"/>
              </w:rPr>
              <w:t xml:space="preserve">ORP</w:t>
            </w:r>
            <w:r>
              <w:rPr>
                <w:rFonts w:hint="eastAsia"/>
                <w:color w:val="auto"/>
                <w:spacing w:val="13"/>
                <w:sz w:val="18"/>
                <w:szCs w:val="18"/>
              </w:rPr>
              <w:t xml:space="preserve">值等水质参</w:t>
            </w:r>
            <w:r>
              <w:rPr>
                <w:rFonts w:hint="eastAsia"/>
                <w:color w:val="auto"/>
                <w:spacing w:val="8"/>
                <w:sz w:val="18"/>
                <w:szCs w:val="18"/>
              </w:rPr>
              <w:t xml:space="preserve">数，数据可上传</w:t>
            </w:r>
            <w:r>
              <w:rPr>
                <w:rFonts w:hint="eastAsia"/>
                <w:color w:val="auto"/>
                <w:spacing w:val="8"/>
                <w:sz w:val="18"/>
                <w:szCs w:val="18"/>
                <w:lang w:eastAsia="zh-CN"/>
              </w:rPr>
              <w:t xml:space="preserve">。</w:t>
            </w:r>
            <w:r/>
          </w:p>
        </w:tc>
        <w:tc>
          <w:tcPr>
            <w:tcW w:w="730" w:type="dxa"/>
            <w:textDirection w:val="lrTb"/>
            <w:noWrap w:val="false"/>
          </w:tcPr>
          <w:p>
            <w:pPr>
              <w:pStyle w:val="1192"/>
              <w:ind w:left="284"/>
              <w:spacing w:before="169" w:line="226"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169" w:line="270" w:lineRule="exact"/>
              <w:rPr>
                <w:color w:val="auto"/>
                <w:sz w:val="18"/>
                <w:szCs w:val="18"/>
              </w:rPr>
            </w:pPr>
            <w:r>
              <w:rPr>
                <w:rFonts w:hint="eastAsia"/>
                <w:color w:val="auto"/>
                <w:position w:val="1"/>
                <w:sz w:val="18"/>
                <w:szCs w:val="18"/>
              </w:rPr>
              <w:t xml:space="preserve">1</w:t>
            </w:r>
            <w:r/>
          </w:p>
        </w:tc>
      </w:tr>
      <w:tr>
        <w:trPr>
          <w:trHeight w:val="290"/>
        </w:trPr>
        <w:tc>
          <w:tcPr>
            <w:tcW w:w="799" w:type="dxa"/>
            <w:textDirection w:val="lrTb"/>
            <w:noWrap w:val="false"/>
          </w:tcPr>
          <w:p>
            <w:pPr>
              <w:pStyle w:val="1192"/>
              <w:ind w:left="215"/>
              <w:spacing w:before="78" w:line="183" w:lineRule="auto"/>
              <w:rPr>
                <w:color w:val="auto"/>
                <w:sz w:val="18"/>
                <w:szCs w:val="18"/>
              </w:rPr>
            </w:pPr>
            <w:r>
              <w:rPr>
                <w:rFonts w:hint="eastAsia"/>
                <w:color w:val="auto"/>
                <w:sz w:val="18"/>
                <w:szCs w:val="18"/>
              </w:rPr>
              <w:t xml:space="preserve">二</w:t>
            </w:r>
            <w:r/>
          </w:p>
        </w:tc>
        <w:tc>
          <w:tcPr>
            <w:tcW w:w="1840" w:type="dxa"/>
            <w:textDirection w:val="lrTb"/>
            <w:noWrap w:val="false"/>
          </w:tcPr>
          <w:p>
            <w:pPr>
              <w:pStyle w:val="1192"/>
              <w:ind w:left="111"/>
              <w:spacing w:before="39" w:line="222" w:lineRule="auto"/>
              <w:rPr>
                <w:color w:val="auto"/>
                <w:sz w:val="18"/>
                <w:szCs w:val="18"/>
              </w:rPr>
            </w:pPr>
            <w:r>
              <w:rPr>
                <w:rFonts w:hint="eastAsia"/>
                <w:color w:val="auto"/>
                <w:spacing w:val="7"/>
                <w:sz w:val="18"/>
                <w:szCs w:val="18"/>
              </w:rPr>
              <w:t xml:space="preserve">加热设备</w:t>
            </w:r>
            <w:r/>
          </w:p>
        </w:tc>
        <w:tc>
          <w:tcPr>
            <w:tcW w:w="5076"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73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90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r>
      <w:tr>
        <w:trPr>
          <w:trHeight w:val="685"/>
        </w:trPr>
        <w:tc>
          <w:tcPr>
            <w:tcW w:w="799" w:type="dxa"/>
            <w:textDirection w:val="lrTb"/>
            <w:noWrap w:val="false"/>
          </w:tcPr>
          <w:p>
            <w:pPr>
              <w:pStyle w:val="1192"/>
              <w:jc w:val="center"/>
              <w:spacing w:before="65" w:line="270" w:lineRule="exact"/>
              <w:rPr>
                <w:color w:val="auto"/>
                <w:sz w:val="18"/>
                <w:szCs w:val="18"/>
              </w:rPr>
            </w:pPr>
            <w:r>
              <w:rPr>
                <w:rFonts w:hint="eastAsia"/>
                <w:color w:val="auto"/>
                <w:position w:val="1"/>
                <w:sz w:val="18"/>
                <w:szCs w:val="18"/>
              </w:rPr>
              <w:t xml:space="preserve">1</w:t>
            </w:r>
            <w:r/>
          </w:p>
        </w:tc>
        <w:tc>
          <w:tcPr>
            <w:tcW w:w="1840" w:type="dxa"/>
            <w:textDirection w:val="lrTb"/>
            <w:noWrap w:val="false"/>
          </w:tcPr>
          <w:p>
            <w:pPr>
              <w:pStyle w:val="1192"/>
              <w:ind w:right="262"/>
              <w:spacing w:before="65" w:line="251" w:lineRule="auto"/>
              <w:rPr>
                <w:color w:val="auto"/>
                <w:spacing w:val="8"/>
                <w:sz w:val="18"/>
                <w:szCs w:val="18"/>
              </w:rPr>
            </w:pPr>
            <w:r>
              <w:rPr>
                <w:rFonts w:hint="eastAsia"/>
                <w:color w:val="auto"/>
                <w:spacing w:val="8"/>
                <w:sz w:val="18"/>
                <w:szCs w:val="18"/>
              </w:rPr>
              <w:t xml:space="preserve">泳池型</w:t>
            </w:r>
            <w:r/>
          </w:p>
          <w:p>
            <w:pPr>
              <w:pStyle w:val="1192"/>
              <w:ind w:right="262"/>
              <w:spacing w:before="65" w:line="251" w:lineRule="auto"/>
              <w:rPr>
                <w:color w:val="auto"/>
                <w:sz w:val="18"/>
                <w:szCs w:val="18"/>
              </w:rPr>
            </w:pPr>
            <w:r>
              <w:rPr>
                <w:rFonts w:hint="eastAsia"/>
                <w:color w:val="auto"/>
                <w:spacing w:val="8"/>
                <w:sz w:val="18"/>
                <w:szCs w:val="18"/>
              </w:rPr>
              <w:t xml:space="preserve">空气源热</w:t>
            </w:r>
            <w:r>
              <w:rPr>
                <w:rFonts w:hint="eastAsia"/>
                <w:color w:val="auto"/>
                <w:spacing w:val="6"/>
                <w:sz w:val="18"/>
                <w:szCs w:val="18"/>
              </w:rPr>
              <w:t xml:space="preserve">泵机组</w:t>
            </w:r>
            <w:r/>
          </w:p>
        </w:tc>
        <w:tc>
          <w:tcPr>
            <w:tcW w:w="5076" w:type="dxa"/>
            <w:textDirection w:val="lrTb"/>
            <w:noWrap w:val="false"/>
          </w:tcPr>
          <w:p>
            <w:pPr>
              <w:pStyle w:val="1192"/>
              <w:ind w:left="117"/>
              <w:spacing w:before="39" w:line="221" w:lineRule="auto"/>
              <w:rPr>
                <w:rFonts w:hint="eastAsia" w:eastAsia="宋体"/>
                <w:color w:val="auto"/>
                <w:sz w:val="18"/>
                <w:szCs w:val="18"/>
                <w:lang w:eastAsia="zh-CN"/>
              </w:rPr>
            </w:pPr>
            <w:r>
              <w:rPr>
                <w:rFonts w:hint="eastAsia"/>
                <w:color w:val="auto"/>
                <w:spacing w:val="7"/>
                <w:sz w:val="18"/>
                <w:szCs w:val="18"/>
              </w:rPr>
              <w:t xml:space="preserve">★</w:t>
            </w:r>
            <w:r>
              <w:rPr>
                <w:rFonts w:hint="eastAsia"/>
                <w:color w:val="auto"/>
                <w:spacing w:val="7"/>
                <w:sz w:val="18"/>
                <w:szCs w:val="18"/>
                <w:lang w:val="en-US" w:eastAsia="zh-CN"/>
              </w:rPr>
              <w:t xml:space="preserve">1、</w:t>
            </w:r>
            <w:r>
              <w:rPr>
                <w:rFonts w:hint="eastAsia"/>
                <w:color w:val="auto"/>
                <w:spacing w:val="7"/>
                <w:sz w:val="18"/>
                <w:szCs w:val="18"/>
              </w:rPr>
              <w:t xml:space="preserve">单台额定制热量：</w:t>
            </w:r>
            <w:r>
              <w:rPr>
                <w:rFonts w:hint="eastAsia"/>
                <w:color w:val="auto"/>
                <w:spacing w:val="7"/>
                <w:sz w:val="18"/>
                <w:szCs w:val="18"/>
              </w:rPr>
              <w:t xml:space="preserve">≥</w:t>
            </w:r>
            <w:r>
              <w:rPr>
                <w:rFonts w:hint="eastAsia"/>
                <w:color w:val="auto"/>
                <w:spacing w:val="7"/>
                <w:sz w:val="18"/>
                <w:szCs w:val="18"/>
              </w:rPr>
              <w:t xml:space="preserve">16</w:t>
            </w:r>
            <w:r>
              <w:rPr>
                <w:rFonts w:hint="eastAsia"/>
                <w:color w:val="auto"/>
                <w:spacing w:val="7"/>
                <w:sz w:val="18"/>
                <w:szCs w:val="18"/>
                <w:lang w:eastAsia="zh-CN"/>
              </w:rPr>
              <w:t xml:space="preserve">9</w:t>
            </w:r>
            <w:r>
              <w:rPr>
                <w:rFonts w:hint="eastAsia"/>
                <w:color w:val="auto"/>
                <w:spacing w:val="7"/>
                <w:sz w:val="18"/>
                <w:szCs w:val="18"/>
              </w:rPr>
              <w:t xml:space="preserve">.</w:t>
            </w:r>
            <w:r>
              <w:rPr>
                <w:rFonts w:hint="eastAsia"/>
                <w:color w:val="auto"/>
                <w:spacing w:val="7"/>
                <w:sz w:val="18"/>
                <w:szCs w:val="18"/>
                <w:lang w:eastAsia="zh-CN"/>
              </w:rPr>
              <w:t xml:space="preserve">6</w:t>
            </w:r>
            <w:r>
              <w:rPr>
                <w:rFonts w:hint="eastAsia"/>
                <w:color w:val="auto"/>
                <w:sz w:val="18"/>
                <w:szCs w:val="18"/>
              </w:rPr>
              <w:t xml:space="preserve">kW</w:t>
            </w:r>
            <w:r>
              <w:rPr>
                <w:rFonts w:hint="eastAsia"/>
                <w:color w:val="auto"/>
                <w:sz w:val="18"/>
                <w:szCs w:val="18"/>
                <w:lang w:eastAsia="zh-CN"/>
              </w:rPr>
              <w:t xml:space="preserve">；</w:t>
            </w:r>
            <w:r/>
          </w:p>
          <w:p>
            <w:pPr>
              <w:pStyle w:val="1192"/>
              <w:ind w:left="117"/>
              <w:spacing w:before="22" w:line="221" w:lineRule="auto"/>
              <w:rPr>
                <w:rFonts w:hint="eastAsia" w:eastAsia="宋体"/>
                <w:color w:val="auto"/>
                <w:sz w:val="18"/>
                <w:szCs w:val="18"/>
                <w:lang w:eastAsia="zh-CN"/>
              </w:rPr>
            </w:pPr>
            <w:r>
              <w:rPr>
                <w:rFonts w:hint="eastAsia"/>
                <w:color w:val="auto"/>
                <w:spacing w:val="7"/>
                <w:sz w:val="18"/>
                <w:szCs w:val="18"/>
              </w:rPr>
              <w:t xml:space="preserve">★</w:t>
            </w:r>
            <w:r>
              <w:rPr>
                <w:rFonts w:hint="eastAsia"/>
                <w:color w:val="auto"/>
                <w:spacing w:val="7"/>
                <w:sz w:val="18"/>
                <w:szCs w:val="18"/>
                <w:lang w:val="en-US" w:eastAsia="zh-CN"/>
              </w:rPr>
              <w:t xml:space="preserve">2、</w:t>
            </w:r>
            <w:r>
              <w:rPr>
                <w:rFonts w:hint="eastAsia"/>
                <w:color w:val="auto"/>
                <w:spacing w:val="7"/>
                <w:sz w:val="18"/>
                <w:szCs w:val="18"/>
              </w:rPr>
              <w:t xml:space="preserve">额定输入功率：</w:t>
            </w:r>
            <w:r>
              <w:rPr>
                <w:rFonts w:hint="eastAsia"/>
                <w:color w:val="auto"/>
                <w:spacing w:val="7"/>
                <w:sz w:val="18"/>
                <w:szCs w:val="18"/>
              </w:rPr>
              <w:t xml:space="preserve">≥</w:t>
            </w:r>
            <w:r>
              <w:rPr>
                <w:rFonts w:hint="eastAsia"/>
                <w:color w:val="auto"/>
                <w:spacing w:val="7"/>
                <w:sz w:val="18"/>
                <w:szCs w:val="18"/>
              </w:rPr>
              <w:t xml:space="preserve">2</w:t>
            </w:r>
            <w:r>
              <w:rPr>
                <w:rFonts w:hint="eastAsia"/>
                <w:color w:val="auto"/>
                <w:spacing w:val="7"/>
                <w:sz w:val="18"/>
                <w:szCs w:val="18"/>
                <w:lang w:eastAsia="zh-CN"/>
              </w:rPr>
              <w:t xml:space="preserve">5</w:t>
            </w:r>
            <w:r>
              <w:rPr>
                <w:rFonts w:hint="eastAsia"/>
                <w:color w:val="auto"/>
                <w:spacing w:val="7"/>
                <w:sz w:val="18"/>
                <w:szCs w:val="18"/>
              </w:rPr>
              <w:t xml:space="preserve">.</w:t>
            </w:r>
            <w:r>
              <w:rPr>
                <w:rFonts w:hint="eastAsia"/>
                <w:color w:val="auto"/>
                <w:spacing w:val="7"/>
                <w:sz w:val="18"/>
                <w:szCs w:val="18"/>
                <w:lang w:eastAsia="zh-CN"/>
              </w:rPr>
              <w:t xml:space="preserve">6</w:t>
            </w:r>
            <w:r>
              <w:rPr>
                <w:rFonts w:hint="eastAsia"/>
                <w:color w:val="auto"/>
                <w:sz w:val="18"/>
                <w:szCs w:val="18"/>
              </w:rPr>
              <w:t xml:space="preserve">KW</w:t>
            </w:r>
            <w:r>
              <w:rPr>
                <w:rFonts w:hint="eastAsia"/>
                <w:color w:val="auto"/>
                <w:sz w:val="18"/>
                <w:szCs w:val="18"/>
                <w:lang w:eastAsia="zh-CN"/>
              </w:rPr>
              <w:t xml:space="preserve">。</w:t>
            </w:r>
            <w:r/>
          </w:p>
        </w:tc>
        <w:tc>
          <w:tcPr>
            <w:tcW w:w="730" w:type="dxa"/>
            <w:textDirection w:val="lrTb"/>
            <w:noWrap w:val="false"/>
          </w:tcPr>
          <w:p>
            <w:pPr>
              <w:pStyle w:val="1192"/>
              <w:jc w:val="center"/>
              <w:spacing w:before="65"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jc w:val="center"/>
              <w:spacing w:before="65" w:line="270" w:lineRule="exact"/>
              <w:rPr>
                <w:color w:val="auto"/>
                <w:sz w:val="18"/>
                <w:szCs w:val="18"/>
              </w:rPr>
            </w:pPr>
            <w:r>
              <w:rPr>
                <w:rFonts w:hint="eastAsia"/>
                <w:color w:val="auto"/>
                <w:position w:val="1"/>
                <w:sz w:val="18"/>
                <w:szCs w:val="18"/>
              </w:rPr>
              <w:t xml:space="preserve">2</w:t>
            </w:r>
            <w:r/>
          </w:p>
        </w:tc>
      </w:tr>
      <w:tr>
        <w:trPr>
          <w:trHeight w:val="550"/>
        </w:trPr>
        <w:tc>
          <w:tcPr>
            <w:tcW w:w="799" w:type="dxa"/>
            <w:textDirection w:val="lrTb"/>
            <w:noWrap w:val="false"/>
          </w:tcPr>
          <w:p>
            <w:pPr>
              <w:pStyle w:val="1192"/>
              <w:ind w:left="265"/>
              <w:spacing w:before="170" w:line="270" w:lineRule="exact"/>
              <w:rPr>
                <w:color w:val="auto"/>
                <w:sz w:val="18"/>
                <w:szCs w:val="18"/>
              </w:rPr>
            </w:pPr>
            <w:r>
              <w:rPr>
                <w:rFonts w:hint="eastAsia"/>
                <w:color w:val="auto"/>
                <w:position w:val="1"/>
                <w:sz w:val="18"/>
                <w:szCs w:val="18"/>
              </w:rPr>
              <w:t xml:space="preserve">2</w:t>
            </w:r>
            <w:r/>
          </w:p>
        </w:tc>
        <w:tc>
          <w:tcPr>
            <w:tcW w:w="1840" w:type="dxa"/>
            <w:textDirection w:val="lrTb"/>
            <w:noWrap w:val="false"/>
          </w:tcPr>
          <w:p>
            <w:pPr>
              <w:pStyle w:val="1192"/>
              <w:ind w:left="112" w:right="262" w:firstLine="5"/>
              <w:spacing w:before="35" w:line="233" w:lineRule="auto"/>
              <w:rPr>
                <w:color w:val="auto"/>
                <w:sz w:val="18"/>
                <w:szCs w:val="18"/>
              </w:rPr>
            </w:pPr>
            <w:r>
              <w:rPr>
                <w:rFonts w:hint="eastAsia"/>
                <w:color w:val="auto"/>
                <w:spacing w:val="7"/>
                <w:sz w:val="18"/>
                <w:szCs w:val="18"/>
              </w:rPr>
              <w:t xml:space="preserve">空气源热泵循环</w:t>
            </w:r>
            <w:r>
              <w:rPr>
                <w:rFonts w:hint="eastAsia"/>
                <w:color w:val="auto"/>
                <w:spacing w:val="6"/>
                <w:sz w:val="18"/>
                <w:szCs w:val="18"/>
              </w:rPr>
              <w:t xml:space="preserve">泵（一用一备）</w:t>
            </w:r>
            <w:r/>
          </w:p>
        </w:tc>
        <w:tc>
          <w:tcPr>
            <w:tcW w:w="5076" w:type="dxa"/>
            <w:textDirection w:val="lrTb"/>
            <w:noWrap w:val="false"/>
          </w:tcPr>
          <w:p>
            <w:pPr>
              <w:pStyle w:val="1192"/>
              <w:ind w:left="112"/>
              <w:spacing w:before="170" w:line="231" w:lineRule="auto"/>
              <w:rPr>
                <w:color w:val="auto"/>
                <w:sz w:val="18"/>
                <w:szCs w:val="18"/>
                <w:lang w:eastAsia="zh-CN"/>
              </w:rPr>
            </w:pPr>
            <w:r>
              <w:rPr>
                <w:rFonts w:hint="eastAsia"/>
                <w:color w:val="auto"/>
                <w:spacing w:val="6"/>
                <w:sz w:val="18"/>
                <w:szCs w:val="18"/>
              </w:rPr>
              <w:t xml:space="preserve">流量：70m³/h</w:t>
            </w:r>
            <w:r>
              <w:rPr>
                <w:rFonts w:hint="eastAsia"/>
                <w:color w:val="auto"/>
                <w:spacing w:val="6"/>
                <w:sz w:val="18"/>
                <w:szCs w:val="18"/>
                <w:lang w:eastAsia="zh-CN"/>
              </w:rPr>
              <w:t xml:space="preserve">，H=30m,P=11KW。</w:t>
            </w:r>
            <w:r/>
          </w:p>
        </w:tc>
        <w:tc>
          <w:tcPr>
            <w:tcW w:w="730" w:type="dxa"/>
            <w:textDirection w:val="lrTb"/>
            <w:noWrap w:val="false"/>
          </w:tcPr>
          <w:p>
            <w:pPr>
              <w:pStyle w:val="1192"/>
              <w:ind w:left="300"/>
              <w:spacing w:before="170"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31"/>
              <w:spacing w:before="170" w:line="270" w:lineRule="exact"/>
              <w:rPr>
                <w:color w:val="auto"/>
                <w:sz w:val="18"/>
                <w:szCs w:val="18"/>
              </w:rPr>
            </w:pPr>
            <w:r>
              <w:rPr>
                <w:rFonts w:hint="eastAsia"/>
                <w:color w:val="auto"/>
                <w:position w:val="1"/>
                <w:sz w:val="18"/>
                <w:szCs w:val="18"/>
              </w:rPr>
              <w:t xml:space="preserve">2</w:t>
            </w:r>
            <w:r/>
          </w:p>
        </w:tc>
      </w:tr>
      <w:tr>
        <w:trPr>
          <w:trHeight w:val="549"/>
        </w:trPr>
        <w:tc>
          <w:tcPr>
            <w:tcW w:w="799" w:type="dxa"/>
            <w:textDirection w:val="lrTb"/>
            <w:noWrap w:val="false"/>
          </w:tcPr>
          <w:p>
            <w:pPr>
              <w:pStyle w:val="1192"/>
              <w:ind w:left="267"/>
              <w:spacing w:before="169" w:line="269" w:lineRule="exact"/>
              <w:rPr>
                <w:color w:val="auto"/>
                <w:sz w:val="18"/>
                <w:szCs w:val="18"/>
              </w:rPr>
            </w:pPr>
            <w:r>
              <w:rPr>
                <w:rFonts w:hint="eastAsia"/>
                <w:color w:val="auto"/>
                <w:position w:val="1"/>
                <w:sz w:val="18"/>
                <w:szCs w:val="18"/>
              </w:rPr>
              <w:t xml:space="preserve">3</w:t>
            </w:r>
            <w:r/>
          </w:p>
        </w:tc>
        <w:tc>
          <w:tcPr>
            <w:tcW w:w="1840" w:type="dxa"/>
            <w:textDirection w:val="lrTb"/>
            <w:noWrap w:val="false"/>
          </w:tcPr>
          <w:p>
            <w:pPr>
              <w:pStyle w:val="1192"/>
              <w:ind w:left="116" w:right="262" w:firstLine="1"/>
              <w:spacing w:before="36" w:line="232" w:lineRule="auto"/>
              <w:rPr>
                <w:color w:val="auto"/>
                <w:sz w:val="18"/>
                <w:szCs w:val="18"/>
              </w:rPr>
            </w:pPr>
            <w:r>
              <w:rPr>
                <w:rFonts w:hint="eastAsia"/>
                <w:color w:val="auto"/>
                <w:spacing w:val="7"/>
                <w:sz w:val="18"/>
                <w:szCs w:val="18"/>
              </w:rPr>
              <w:t xml:space="preserve">空气源热泵循环</w:t>
            </w:r>
            <w:r>
              <w:rPr>
                <w:rFonts w:hint="eastAsia"/>
                <w:color w:val="auto"/>
                <w:spacing w:val="2"/>
                <w:sz w:val="18"/>
                <w:szCs w:val="18"/>
              </w:rPr>
              <w:t xml:space="preserve">管路</w:t>
            </w:r>
            <w:r/>
          </w:p>
        </w:tc>
        <w:tc>
          <w:tcPr>
            <w:tcW w:w="5076" w:type="dxa"/>
            <w:textDirection w:val="lrTb"/>
            <w:noWrap w:val="false"/>
          </w:tcPr>
          <w:p>
            <w:pPr>
              <w:pStyle w:val="1192"/>
              <w:ind w:left="110" w:right="245" w:hanging="3"/>
              <w:spacing w:before="36" w:line="232" w:lineRule="auto"/>
              <w:rPr>
                <w:rFonts w:hint="eastAsia" w:eastAsia="宋体"/>
                <w:color w:val="auto"/>
                <w:sz w:val="18"/>
                <w:szCs w:val="18"/>
                <w:lang w:eastAsia="zh-CN"/>
              </w:rPr>
            </w:pPr>
            <w:r>
              <w:rPr>
                <w:rFonts w:hint="eastAsia"/>
                <w:color w:val="auto"/>
                <w:sz w:val="18"/>
                <w:szCs w:val="18"/>
              </w:rPr>
              <w:t xml:space="preserve">UPVC</w:t>
            </w:r>
            <w:r>
              <w:rPr>
                <w:rFonts w:hint="eastAsia"/>
                <w:color w:val="auto"/>
                <w:spacing w:val="7"/>
                <w:sz w:val="18"/>
                <w:szCs w:val="18"/>
              </w:rPr>
              <w:t xml:space="preserve">、耐压：1.0</w:t>
            </w:r>
            <w:r>
              <w:rPr>
                <w:rFonts w:hint="eastAsia"/>
                <w:color w:val="auto"/>
                <w:sz w:val="18"/>
                <w:szCs w:val="18"/>
              </w:rPr>
              <w:t xml:space="preserve">MPa</w:t>
            </w:r>
            <w:r>
              <w:rPr>
                <w:rFonts w:hint="eastAsia"/>
                <w:color w:val="auto"/>
                <w:spacing w:val="7"/>
                <w:sz w:val="18"/>
                <w:szCs w:val="18"/>
              </w:rPr>
              <w:t xml:space="preserve">、含阀门及安装配件，橡塑保温</w:t>
            </w:r>
            <w:r>
              <w:rPr>
                <w:rFonts w:hint="eastAsia"/>
                <w:color w:val="auto"/>
                <w:spacing w:val="7"/>
                <w:sz w:val="18"/>
                <w:szCs w:val="18"/>
                <w:lang w:eastAsia="zh-CN"/>
              </w:rPr>
              <w:t xml:space="preserve">。</w:t>
            </w:r>
            <w:r/>
          </w:p>
        </w:tc>
        <w:tc>
          <w:tcPr>
            <w:tcW w:w="730" w:type="dxa"/>
            <w:textDirection w:val="lrTb"/>
            <w:noWrap w:val="false"/>
          </w:tcPr>
          <w:p>
            <w:pPr>
              <w:pStyle w:val="1192"/>
              <w:ind w:left="287"/>
              <w:spacing w:before="169"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169" w:line="270" w:lineRule="exact"/>
              <w:rPr>
                <w:color w:val="auto"/>
                <w:sz w:val="18"/>
                <w:szCs w:val="18"/>
              </w:rPr>
            </w:pPr>
            <w:r>
              <w:rPr>
                <w:rFonts w:hint="eastAsia"/>
                <w:color w:val="auto"/>
                <w:position w:val="1"/>
                <w:sz w:val="18"/>
                <w:szCs w:val="18"/>
              </w:rPr>
              <w:t xml:space="preserve">1</w:t>
            </w:r>
            <w:r/>
          </w:p>
        </w:tc>
      </w:tr>
      <w:tr>
        <w:trPr>
          <w:trHeight w:val="290"/>
        </w:trPr>
        <w:tc>
          <w:tcPr>
            <w:tcW w:w="799" w:type="dxa"/>
            <w:textDirection w:val="lrTb"/>
            <w:noWrap w:val="false"/>
          </w:tcPr>
          <w:p>
            <w:pPr>
              <w:pStyle w:val="1192"/>
              <w:ind w:left="212"/>
              <w:spacing w:before="42" w:line="219" w:lineRule="auto"/>
              <w:rPr>
                <w:color w:val="auto"/>
                <w:sz w:val="18"/>
                <w:szCs w:val="18"/>
              </w:rPr>
            </w:pPr>
            <w:r>
              <w:rPr>
                <w:rFonts w:hint="eastAsia"/>
                <w:color w:val="auto"/>
                <w:sz w:val="18"/>
                <w:szCs w:val="18"/>
              </w:rPr>
              <w:t xml:space="preserve">三</w:t>
            </w:r>
            <w:r/>
          </w:p>
        </w:tc>
        <w:tc>
          <w:tcPr>
            <w:tcW w:w="1840" w:type="dxa"/>
            <w:textDirection w:val="lrTb"/>
            <w:noWrap w:val="false"/>
          </w:tcPr>
          <w:p>
            <w:pPr>
              <w:pStyle w:val="1192"/>
              <w:ind w:left="116"/>
              <w:spacing w:before="42" w:line="219" w:lineRule="auto"/>
              <w:rPr>
                <w:color w:val="auto"/>
                <w:sz w:val="18"/>
                <w:szCs w:val="18"/>
              </w:rPr>
            </w:pPr>
            <w:r>
              <w:rPr>
                <w:rFonts w:hint="eastAsia"/>
                <w:color w:val="auto"/>
                <w:spacing w:val="7"/>
                <w:sz w:val="18"/>
                <w:szCs w:val="18"/>
              </w:rPr>
              <w:t xml:space="preserve">管道、阀门</w:t>
            </w:r>
            <w:r/>
          </w:p>
        </w:tc>
        <w:tc>
          <w:tcPr>
            <w:tcW w:w="5076"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73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90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r>
      <w:tr>
        <w:trPr>
          <w:trHeight w:val="290"/>
        </w:trPr>
        <w:tc>
          <w:tcPr>
            <w:tcW w:w="799" w:type="dxa"/>
            <w:textDirection w:val="lrTb"/>
            <w:noWrap w:val="false"/>
          </w:tcPr>
          <w:p>
            <w:pPr>
              <w:pStyle w:val="1192"/>
              <w:ind w:left="278"/>
              <w:spacing w:before="42" w:line="219" w:lineRule="auto"/>
              <w:rPr>
                <w:color w:val="auto"/>
                <w:sz w:val="18"/>
                <w:szCs w:val="18"/>
              </w:rPr>
            </w:pPr>
            <w:r>
              <w:rPr>
                <w:rFonts w:hint="eastAsia"/>
                <w:color w:val="auto"/>
                <w:sz w:val="18"/>
                <w:szCs w:val="18"/>
              </w:rPr>
              <w:t xml:space="preserve">1</w:t>
            </w:r>
            <w:r/>
          </w:p>
        </w:tc>
        <w:tc>
          <w:tcPr>
            <w:tcW w:w="1840" w:type="dxa"/>
            <w:textDirection w:val="lrTb"/>
            <w:noWrap w:val="false"/>
          </w:tcPr>
          <w:p>
            <w:pPr>
              <w:pStyle w:val="1192"/>
              <w:ind w:left="111"/>
              <w:spacing w:before="42" w:line="219" w:lineRule="auto"/>
              <w:rPr>
                <w:color w:val="auto"/>
                <w:sz w:val="18"/>
                <w:szCs w:val="18"/>
              </w:rPr>
            </w:pPr>
            <w:r>
              <w:rPr>
                <w:rFonts w:hint="eastAsia"/>
                <w:color w:val="auto"/>
                <w:spacing w:val="8"/>
                <w:sz w:val="18"/>
                <w:szCs w:val="18"/>
              </w:rPr>
              <w:t xml:space="preserve">游泳池补水装置</w:t>
            </w:r>
            <w:r/>
          </w:p>
        </w:tc>
        <w:tc>
          <w:tcPr>
            <w:tcW w:w="5076" w:type="dxa"/>
            <w:textDirection w:val="lrTb"/>
            <w:noWrap w:val="false"/>
          </w:tcPr>
          <w:p>
            <w:pPr>
              <w:pStyle w:val="1192"/>
              <w:ind w:left="112"/>
              <w:spacing w:before="42" w:line="219" w:lineRule="auto"/>
              <w:rPr>
                <w:rFonts w:hint="eastAsia" w:eastAsia="宋体"/>
                <w:color w:val="auto"/>
                <w:sz w:val="18"/>
                <w:szCs w:val="18"/>
                <w:lang w:eastAsia="zh-CN"/>
              </w:rPr>
            </w:pPr>
            <w:r>
              <w:rPr>
                <w:rFonts w:hint="eastAsia"/>
                <w:color w:val="auto"/>
                <w:spacing w:val="8"/>
                <w:sz w:val="18"/>
                <w:szCs w:val="18"/>
              </w:rPr>
              <w:t xml:space="preserve">含压力传感器、电动阀(</w:t>
            </w:r>
            <w:r>
              <w:rPr>
                <w:rFonts w:hint="eastAsia"/>
                <w:color w:val="auto"/>
                <w:sz w:val="18"/>
                <w:szCs w:val="18"/>
              </w:rPr>
              <w:t xml:space="preserve">DN</w:t>
            </w:r>
            <w:r>
              <w:rPr>
                <w:rFonts w:hint="eastAsia"/>
                <w:color w:val="auto"/>
                <w:spacing w:val="8"/>
                <w:sz w:val="18"/>
                <w:szCs w:val="18"/>
              </w:rPr>
              <w:t xml:space="preserve">65)、控制器</w:t>
            </w:r>
            <w:r>
              <w:rPr>
                <w:rFonts w:hint="eastAsia"/>
                <w:color w:val="auto"/>
                <w:spacing w:val="8"/>
                <w:sz w:val="18"/>
                <w:szCs w:val="18"/>
                <w:lang w:eastAsia="zh-CN"/>
              </w:rPr>
              <w:t xml:space="preserve">。</w:t>
            </w:r>
            <w:r/>
          </w:p>
        </w:tc>
        <w:tc>
          <w:tcPr>
            <w:tcW w:w="730" w:type="dxa"/>
            <w:textDirection w:val="lrTb"/>
            <w:noWrap w:val="false"/>
          </w:tcPr>
          <w:p>
            <w:pPr>
              <w:pStyle w:val="1192"/>
              <w:ind w:left="284"/>
              <w:spacing w:before="42" w:line="219"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344"/>
              <w:spacing w:before="42" w:line="219" w:lineRule="auto"/>
              <w:rPr>
                <w:color w:val="auto"/>
                <w:sz w:val="18"/>
                <w:szCs w:val="18"/>
              </w:rPr>
            </w:pPr>
            <w:r>
              <w:rPr>
                <w:rFonts w:hint="eastAsia"/>
                <w:color w:val="auto"/>
                <w:sz w:val="18"/>
                <w:szCs w:val="18"/>
              </w:rPr>
              <w:t xml:space="preserve">1</w:t>
            </w:r>
            <w:r/>
          </w:p>
        </w:tc>
      </w:tr>
      <w:tr>
        <w:trPr>
          <w:trHeight w:val="90"/>
        </w:trPr>
        <w:tc>
          <w:tcPr>
            <w:tcW w:w="799" w:type="dxa"/>
            <w:textDirection w:val="lrTb"/>
            <w:noWrap w:val="false"/>
          </w:tcPr>
          <w:p>
            <w:pPr>
              <w:pStyle w:val="1192"/>
              <w:ind w:left="265"/>
              <w:spacing w:before="170" w:line="270" w:lineRule="exact"/>
              <w:rPr>
                <w:color w:val="auto"/>
                <w:sz w:val="18"/>
                <w:szCs w:val="18"/>
              </w:rPr>
            </w:pPr>
            <w:r>
              <w:rPr>
                <w:rFonts w:hint="eastAsia"/>
                <w:color w:val="auto"/>
                <w:position w:val="1"/>
                <w:sz w:val="18"/>
                <w:szCs w:val="18"/>
              </w:rPr>
              <w:t xml:space="preserve">2</w:t>
            </w:r>
            <w:r/>
          </w:p>
        </w:tc>
        <w:tc>
          <w:tcPr>
            <w:tcW w:w="1840" w:type="dxa"/>
            <w:textDirection w:val="lrTb"/>
            <w:noWrap w:val="false"/>
          </w:tcPr>
          <w:p>
            <w:pPr>
              <w:pStyle w:val="1192"/>
              <w:ind w:left="111"/>
              <w:spacing w:before="170" w:line="228" w:lineRule="auto"/>
              <w:rPr>
                <w:color w:val="auto"/>
                <w:sz w:val="18"/>
                <w:szCs w:val="18"/>
              </w:rPr>
            </w:pPr>
            <w:r>
              <w:rPr>
                <w:rFonts w:hint="eastAsia"/>
                <w:color w:val="auto"/>
                <w:spacing w:val="8"/>
                <w:sz w:val="18"/>
                <w:szCs w:val="18"/>
              </w:rPr>
              <w:t xml:space="preserve">循环水管路</w:t>
            </w:r>
            <w:r/>
          </w:p>
        </w:tc>
        <w:tc>
          <w:tcPr>
            <w:tcW w:w="5076" w:type="dxa"/>
            <w:textDirection w:val="lrTb"/>
            <w:noWrap w:val="false"/>
          </w:tcPr>
          <w:p>
            <w:pPr>
              <w:pStyle w:val="1192"/>
              <w:ind w:left="111" w:right="194" w:hanging="4"/>
              <w:spacing w:before="34" w:line="234" w:lineRule="auto"/>
              <w:rPr>
                <w:rFonts w:hint="eastAsia" w:eastAsia="宋体"/>
                <w:color w:val="auto"/>
                <w:spacing w:val="9"/>
                <w:sz w:val="18"/>
                <w:szCs w:val="18"/>
                <w:lang w:eastAsia="zh-CN"/>
              </w:rPr>
            </w:pPr>
            <w:r>
              <w:rPr>
                <w:rFonts w:hint="eastAsia"/>
                <w:color w:val="auto"/>
                <w:sz w:val="18"/>
                <w:szCs w:val="18"/>
              </w:rPr>
              <w:t xml:space="preserve">UPVC</w:t>
            </w:r>
            <w:r>
              <w:rPr>
                <w:rFonts w:hint="eastAsia"/>
                <w:color w:val="auto"/>
                <w:spacing w:val="9"/>
                <w:sz w:val="18"/>
                <w:szCs w:val="18"/>
              </w:rPr>
              <w:t xml:space="preserve">，</w:t>
            </w:r>
            <w:r>
              <w:rPr>
                <w:rFonts w:hint="eastAsia"/>
                <w:color w:val="auto"/>
                <w:sz w:val="18"/>
                <w:szCs w:val="18"/>
              </w:rPr>
              <w:t xml:space="preserve">De</w:t>
            </w:r>
            <w:r>
              <w:rPr>
                <w:rFonts w:hint="eastAsia"/>
                <w:color w:val="auto"/>
                <w:spacing w:val="9"/>
                <w:sz w:val="18"/>
                <w:szCs w:val="18"/>
              </w:rPr>
              <w:t xml:space="preserve">20-</w:t>
            </w:r>
            <w:r>
              <w:rPr>
                <w:rFonts w:hint="eastAsia"/>
                <w:color w:val="auto"/>
                <w:sz w:val="18"/>
                <w:szCs w:val="18"/>
              </w:rPr>
              <w:t xml:space="preserve">De</w:t>
            </w:r>
            <w:r>
              <w:rPr>
                <w:rFonts w:hint="eastAsia"/>
                <w:color w:val="auto"/>
                <w:spacing w:val="9"/>
                <w:sz w:val="18"/>
                <w:szCs w:val="18"/>
              </w:rPr>
              <w:t xml:space="preserve">200，P=1.0</w:t>
            </w:r>
            <w:r>
              <w:rPr>
                <w:rFonts w:hint="eastAsia"/>
                <w:color w:val="auto"/>
                <w:sz w:val="18"/>
                <w:szCs w:val="18"/>
              </w:rPr>
              <w:t xml:space="preserve">MPa</w:t>
            </w:r>
            <w:r>
              <w:rPr>
                <w:rFonts w:hint="eastAsia"/>
                <w:color w:val="auto"/>
                <w:spacing w:val="9"/>
                <w:sz w:val="18"/>
                <w:szCs w:val="18"/>
              </w:rPr>
              <w:t xml:space="preserve">，包括所有池体和机房内部的循环水管道、安装附件、五</w:t>
            </w:r>
            <w:r>
              <w:rPr>
                <w:rFonts w:hint="eastAsia"/>
                <w:color w:val="auto"/>
                <w:spacing w:val="6"/>
                <w:sz w:val="18"/>
                <w:szCs w:val="18"/>
              </w:rPr>
              <w:t xml:space="preserve">金件等</w:t>
            </w:r>
            <w:r>
              <w:rPr>
                <w:rFonts w:hint="eastAsia"/>
                <w:color w:val="auto"/>
                <w:spacing w:val="6"/>
                <w:sz w:val="18"/>
                <w:szCs w:val="18"/>
                <w:lang w:eastAsia="zh-CN"/>
              </w:rPr>
              <w:t xml:space="preserve">。</w:t>
            </w:r>
            <w:r/>
          </w:p>
        </w:tc>
        <w:tc>
          <w:tcPr>
            <w:tcW w:w="730" w:type="dxa"/>
            <w:textDirection w:val="lrTb"/>
            <w:noWrap w:val="false"/>
          </w:tcPr>
          <w:p>
            <w:pPr>
              <w:pStyle w:val="1192"/>
              <w:ind w:left="287"/>
              <w:spacing w:before="170"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170" w:line="270" w:lineRule="exact"/>
              <w:rPr>
                <w:color w:val="auto"/>
                <w:sz w:val="18"/>
                <w:szCs w:val="18"/>
              </w:rPr>
            </w:pPr>
            <w:r>
              <w:rPr>
                <w:rFonts w:hint="eastAsia"/>
                <w:color w:val="auto"/>
                <w:position w:val="1"/>
                <w:sz w:val="18"/>
                <w:szCs w:val="18"/>
              </w:rPr>
              <w:t xml:space="preserve">1</w:t>
            </w:r>
            <w:r/>
          </w:p>
        </w:tc>
      </w:tr>
      <w:tr>
        <w:trPr>
          <w:trHeight w:val="636"/>
        </w:trPr>
        <w:tc>
          <w:tcPr>
            <w:tcW w:w="799" w:type="dxa"/>
            <w:textDirection w:val="lrTb"/>
            <w:noWrap w:val="false"/>
          </w:tcPr>
          <w:p>
            <w:pPr>
              <w:pStyle w:val="1192"/>
              <w:ind w:left="267"/>
              <w:spacing w:before="303" w:line="269" w:lineRule="exact"/>
              <w:rPr>
                <w:color w:val="auto"/>
                <w:sz w:val="18"/>
                <w:szCs w:val="18"/>
              </w:rPr>
            </w:pPr>
            <w:r>
              <w:rPr>
                <w:rFonts w:hint="eastAsia"/>
                <w:color w:val="auto"/>
                <w:position w:val="1"/>
                <w:sz w:val="18"/>
                <w:szCs w:val="18"/>
              </w:rPr>
              <w:t xml:space="preserve">3</w:t>
            </w:r>
            <w:r/>
          </w:p>
        </w:tc>
        <w:tc>
          <w:tcPr>
            <w:tcW w:w="1840" w:type="dxa"/>
            <w:textDirection w:val="lrTb"/>
            <w:noWrap w:val="false"/>
          </w:tcPr>
          <w:p>
            <w:pPr>
              <w:pStyle w:val="1192"/>
              <w:ind w:left="130"/>
              <w:spacing w:before="303" w:line="229" w:lineRule="auto"/>
              <w:rPr>
                <w:color w:val="auto"/>
                <w:sz w:val="18"/>
                <w:szCs w:val="18"/>
              </w:rPr>
            </w:pPr>
            <w:r>
              <w:rPr>
                <w:rFonts w:hint="eastAsia"/>
                <w:color w:val="auto"/>
                <w:spacing w:val="-5"/>
                <w:sz w:val="18"/>
                <w:szCs w:val="18"/>
              </w:rPr>
              <w:t xml:space="preserve">阀门</w:t>
            </w:r>
            <w:r/>
          </w:p>
        </w:tc>
        <w:tc>
          <w:tcPr>
            <w:tcW w:w="5076" w:type="dxa"/>
            <w:textDirection w:val="lrTb"/>
            <w:noWrap w:val="false"/>
          </w:tcPr>
          <w:p>
            <w:pPr>
              <w:pStyle w:val="1192"/>
              <w:ind w:left="108"/>
              <w:spacing w:before="32" w:line="227" w:lineRule="auto"/>
              <w:rPr>
                <w:rFonts w:hint="eastAsia" w:eastAsia="宋体"/>
                <w:color w:val="auto"/>
                <w:sz w:val="18"/>
                <w:szCs w:val="18"/>
                <w:lang w:eastAsia="zh-CN"/>
              </w:rPr>
            </w:pPr>
            <w:r>
              <w:rPr>
                <w:rFonts w:hint="eastAsia"/>
                <w:color w:val="auto"/>
                <w:sz w:val="18"/>
                <w:szCs w:val="18"/>
              </w:rPr>
              <w:t xml:space="preserve">DN</w:t>
            </w:r>
            <w:r>
              <w:rPr>
                <w:rFonts w:hint="eastAsia"/>
                <w:color w:val="auto"/>
                <w:spacing w:val="8"/>
                <w:sz w:val="18"/>
                <w:szCs w:val="18"/>
              </w:rPr>
              <w:t xml:space="preserve">15-</w:t>
            </w:r>
            <w:r>
              <w:rPr>
                <w:rFonts w:hint="eastAsia"/>
                <w:color w:val="auto"/>
                <w:sz w:val="18"/>
                <w:szCs w:val="18"/>
              </w:rPr>
              <w:t xml:space="preserve">DN</w:t>
            </w:r>
            <w:r>
              <w:rPr>
                <w:rFonts w:hint="eastAsia"/>
                <w:color w:val="auto"/>
                <w:spacing w:val="8"/>
                <w:sz w:val="18"/>
                <w:szCs w:val="18"/>
              </w:rPr>
              <w:t xml:space="preserve">200，P=1.0</w:t>
            </w:r>
            <w:r>
              <w:rPr>
                <w:rFonts w:hint="eastAsia"/>
                <w:color w:val="auto"/>
                <w:sz w:val="18"/>
                <w:szCs w:val="18"/>
              </w:rPr>
              <w:t xml:space="preserve">MPa</w:t>
            </w:r>
            <w:r>
              <w:rPr>
                <w:rFonts w:hint="eastAsia"/>
                <w:color w:val="auto"/>
                <w:spacing w:val="8"/>
                <w:sz w:val="18"/>
                <w:szCs w:val="18"/>
              </w:rPr>
              <w:t xml:space="preserve">，阀体材质球墨铸</w:t>
            </w:r>
            <w:r>
              <w:rPr>
                <w:rFonts w:hint="eastAsia"/>
                <w:color w:val="auto"/>
                <w:spacing w:val="9"/>
                <w:sz w:val="18"/>
                <w:szCs w:val="18"/>
              </w:rPr>
              <w:t xml:space="preserve">铁，包括所有池体和机房内部管道上的阀门</w:t>
            </w:r>
            <w:r>
              <w:rPr>
                <w:rFonts w:hint="eastAsia"/>
                <w:color w:val="auto"/>
                <w:sz w:val="18"/>
                <w:szCs w:val="18"/>
              </w:rPr>
              <w:t xml:space="preserve">等</w:t>
            </w:r>
            <w:r>
              <w:rPr>
                <w:rFonts w:hint="eastAsia"/>
                <w:color w:val="auto"/>
                <w:sz w:val="18"/>
                <w:szCs w:val="18"/>
                <w:lang w:eastAsia="zh-CN"/>
              </w:rPr>
              <w:t xml:space="preserve">。</w:t>
            </w:r>
            <w:r/>
          </w:p>
        </w:tc>
        <w:tc>
          <w:tcPr>
            <w:tcW w:w="730" w:type="dxa"/>
            <w:textDirection w:val="lrTb"/>
            <w:noWrap w:val="false"/>
          </w:tcPr>
          <w:p>
            <w:pPr>
              <w:pStyle w:val="1192"/>
              <w:ind w:left="287"/>
              <w:spacing w:before="304"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303" w:line="270" w:lineRule="exact"/>
              <w:rPr>
                <w:color w:val="auto"/>
                <w:sz w:val="18"/>
                <w:szCs w:val="18"/>
              </w:rPr>
            </w:pPr>
            <w:r>
              <w:rPr>
                <w:rFonts w:hint="eastAsia"/>
                <w:color w:val="auto"/>
                <w:position w:val="1"/>
                <w:sz w:val="18"/>
                <w:szCs w:val="18"/>
              </w:rPr>
              <w:t xml:space="preserve">1</w:t>
            </w:r>
            <w:r/>
          </w:p>
        </w:tc>
      </w:tr>
      <w:tr>
        <w:trPr>
          <w:trHeight w:val="549"/>
        </w:trPr>
        <w:tc>
          <w:tcPr>
            <w:tcW w:w="799" w:type="dxa"/>
            <w:textDirection w:val="lrTb"/>
            <w:noWrap w:val="false"/>
          </w:tcPr>
          <w:p>
            <w:pPr>
              <w:pStyle w:val="1192"/>
              <w:ind w:left="262"/>
              <w:spacing w:before="169" w:line="270" w:lineRule="exact"/>
              <w:rPr>
                <w:color w:val="auto"/>
                <w:sz w:val="18"/>
                <w:szCs w:val="18"/>
              </w:rPr>
            </w:pPr>
            <w:r>
              <w:rPr>
                <w:rFonts w:hint="eastAsia"/>
                <w:color w:val="auto"/>
                <w:position w:val="1"/>
                <w:sz w:val="18"/>
                <w:szCs w:val="18"/>
              </w:rPr>
              <w:t xml:space="preserve">4</w:t>
            </w:r>
            <w:r/>
          </w:p>
        </w:tc>
        <w:tc>
          <w:tcPr>
            <w:tcW w:w="1840" w:type="dxa"/>
            <w:textDirection w:val="lrTb"/>
            <w:noWrap w:val="false"/>
          </w:tcPr>
          <w:p>
            <w:pPr>
              <w:pStyle w:val="1192"/>
              <w:ind w:left="115"/>
              <w:spacing w:before="168" w:line="227" w:lineRule="auto"/>
              <w:rPr>
                <w:color w:val="auto"/>
                <w:sz w:val="18"/>
                <w:szCs w:val="18"/>
              </w:rPr>
            </w:pPr>
            <w:r>
              <w:rPr>
                <w:rFonts w:hint="eastAsia"/>
                <w:color w:val="auto"/>
                <w:spacing w:val="7"/>
                <w:sz w:val="18"/>
                <w:szCs w:val="18"/>
              </w:rPr>
              <w:t xml:space="preserve">安装辅助材料</w:t>
            </w:r>
            <w:r/>
          </w:p>
        </w:tc>
        <w:tc>
          <w:tcPr>
            <w:tcW w:w="5076" w:type="dxa"/>
            <w:textDirection w:val="lrTb"/>
            <w:noWrap w:val="false"/>
          </w:tcPr>
          <w:p>
            <w:pPr>
              <w:pStyle w:val="1192"/>
              <w:ind w:left="112"/>
              <w:spacing w:before="32" w:line="227" w:lineRule="auto"/>
              <w:rPr>
                <w:rFonts w:hint="eastAsia" w:eastAsia="宋体"/>
                <w:color w:val="auto"/>
                <w:sz w:val="18"/>
                <w:szCs w:val="18"/>
                <w:lang w:eastAsia="zh-CN"/>
              </w:rPr>
            </w:pPr>
            <w:r>
              <w:rPr>
                <w:rFonts w:hint="eastAsia"/>
                <w:color w:val="auto"/>
                <w:spacing w:val="9"/>
                <w:sz w:val="18"/>
                <w:szCs w:val="18"/>
              </w:rPr>
              <w:t xml:space="preserve">压力表、钢支撑、防腐材料、密油漆、螺栓、保温材料等标准件及预埋件：国标优质</w:t>
            </w:r>
            <w:r>
              <w:rPr>
                <w:rFonts w:hint="eastAsia"/>
                <w:color w:val="auto"/>
                <w:spacing w:val="9"/>
                <w:sz w:val="18"/>
                <w:szCs w:val="18"/>
                <w:lang w:eastAsia="zh-CN"/>
              </w:rPr>
              <w:t xml:space="preserve">。</w:t>
            </w:r>
            <w:r/>
          </w:p>
        </w:tc>
        <w:tc>
          <w:tcPr>
            <w:tcW w:w="730" w:type="dxa"/>
            <w:textDirection w:val="lrTb"/>
            <w:noWrap w:val="false"/>
          </w:tcPr>
          <w:p>
            <w:pPr>
              <w:pStyle w:val="1192"/>
              <w:ind w:left="287"/>
              <w:spacing w:before="169"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169" w:line="270" w:lineRule="exact"/>
              <w:rPr>
                <w:color w:val="auto"/>
                <w:sz w:val="18"/>
                <w:szCs w:val="18"/>
              </w:rPr>
            </w:pPr>
            <w:r>
              <w:rPr>
                <w:rFonts w:hint="eastAsia"/>
                <w:color w:val="auto"/>
                <w:position w:val="1"/>
                <w:sz w:val="18"/>
                <w:szCs w:val="18"/>
              </w:rPr>
              <w:t xml:space="preserve">1</w:t>
            </w:r>
            <w:r/>
          </w:p>
        </w:tc>
      </w:tr>
      <w:tr>
        <w:trPr>
          <w:trHeight w:val="290"/>
        </w:trPr>
        <w:tc>
          <w:tcPr>
            <w:tcW w:w="799" w:type="dxa"/>
            <w:textDirection w:val="lrTb"/>
            <w:noWrap w:val="false"/>
          </w:tcPr>
          <w:p>
            <w:pPr>
              <w:pStyle w:val="1192"/>
              <w:ind w:left="232"/>
              <w:spacing w:before="39" w:line="222" w:lineRule="auto"/>
              <w:rPr>
                <w:color w:val="auto"/>
                <w:sz w:val="18"/>
                <w:szCs w:val="18"/>
              </w:rPr>
            </w:pPr>
            <w:r>
              <w:rPr>
                <w:rFonts w:hint="eastAsia"/>
                <w:color w:val="auto"/>
                <w:sz w:val="18"/>
                <w:szCs w:val="18"/>
              </w:rPr>
              <w:t xml:space="preserve">四</w:t>
            </w:r>
            <w:r/>
          </w:p>
        </w:tc>
        <w:tc>
          <w:tcPr>
            <w:tcW w:w="1840" w:type="dxa"/>
            <w:textDirection w:val="lrTb"/>
            <w:noWrap w:val="false"/>
          </w:tcPr>
          <w:p>
            <w:pPr>
              <w:pStyle w:val="1192"/>
              <w:ind w:left="111"/>
              <w:spacing w:before="39" w:line="222" w:lineRule="auto"/>
              <w:rPr>
                <w:color w:val="auto"/>
                <w:sz w:val="18"/>
                <w:szCs w:val="18"/>
              </w:rPr>
            </w:pPr>
            <w:r>
              <w:rPr>
                <w:rFonts w:hint="eastAsia"/>
                <w:color w:val="auto"/>
                <w:spacing w:val="8"/>
                <w:sz w:val="18"/>
                <w:szCs w:val="18"/>
              </w:rPr>
              <w:t xml:space="preserve">池体配件附件</w:t>
            </w:r>
            <w:r/>
          </w:p>
        </w:tc>
        <w:tc>
          <w:tcPr>
            <w:tcW w:w="5076"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73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90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r>
      <w:tr>
        <w:trPr>
          <w:trHeight w:val="467"/>
        </w:trPr>
        <w:tc>
          <w:tcPr>
            <w:tcW w:w="799" w:type="dxa"/>
            <w:textDirection w:val="lrTb"/>
            <w:noWrap w:val="false"/>
          </w:tcPr>
          <w:p>
            <w:pPr>
              <w:pStyle w:val="1192"/>
              <w:ind w:left="278"/>
              <w:spacing w:before="126" w:line="270" w:lineRule="exact"/>
              <w:rPr>
                <w:color w:val="auto"/>
                <w:sz w:val="18"/>
                <w:szCs w:val="18"/>
              </w:rPr>
            </w:pPr>
            <w:r>
              <w:rPr>
                <w:rFonts w:hint="eastAsia"/>
                <w:color w:val="auto"/>
                <w:position w:val="1"/>
                <w:sz w:val="18"/>
                <w:szCs w:val="18"/>
              </w:rPr>
              <w:t xml:space="preserve">1</w:t>
            </w:r>
            <w:r/>
          </w:p>
        </w:tc>
        <w:tc>
          <w:tcPr>
            <w:tcW w:w="1840" w:type="dxa"/>
            <w:textDirection w:val="lrTb"/>
            <w:noWrap w:val="false"/>
          </w:tcPr>
          <w:p>
            <w:pPr>
              <w:pStyle w:val="1192"/>
              <w:ind w:left="111"/>
              <w:spacing w:before="126" w:line="228" w:lineRule="auto"/>
              <w:rPr>
                <w:color w:val="auto"/>
                <w:sz w:val="18"/>
                <w:szCs w:val="18"/>
              </w:rPr>
            </w:pPr>
            <w:r>
              <w:rPr>
                <w:rFonts w:hint="eastAsia"/>
                <w:color w:val="auto"/>
                <w:spacing w:val="8"/>
                <w:sz w:val="18"/>
                <w:szCs w:val="18"/>
              </w:rPr>
              <w:t xml:space="preserve">池底给水口</w:t>
            </w:r>
            <w:r/>
          </w:p>
        </w:tc>
        <w:tc>
          <w:tcPr>
            <w:tcW w:w="5076" w:type="dxa"/>
            <w:textDirection w:val="lrTb"/>
            <w:noWrap w:val="false"/>
          </w:tcPr>
          <w:p>
            <w:pPr>
              <w:pStyle w:val="1192"/>
              <w:ind w:left="108"/>
              <w:spacing w:before="126" w:line="227" w:lineRule="auto"/>
              <w:rPr>
                <w:rFonts w:hint="eastAsia" w:eastAsia="宋体"/>
                <w:color w:val="auto"/>
                <w:sz w:val="18"/>
                <w:szCs w:val="18"/>
                <w:lang w:eastAsia="zh-CN"/>
              </w:rPr>
            </w:pPr>
            <w:r>
              <w:rPr>
                <w:rFonts w:hint="eastAsia"/>
                <w:color w:val="auto"/>
                <w:sz w:val="18"/>
                <w:szCs w:val="18"/>
              </w:rPr>
              <w:t xml:space="preserve">DN</w:t>
            </w:r>
            <w:r>
              <w:rPr>
                <w:rFonts w:hint="eastAsia"/>
                <w:color w:val="auto"/>
                <w:spacing w:val="10"/>
                <w:sz w:val="18"/>
                <w:szCs w:val="18"/>
              </w:rPr>
              <w:t xml:space="preserve">50，</w:t>
            </w:r>
            <w:r>
              <w:rPr>
                <w:rFonts w:hint="eastAsia"/>
                <w:color w:val="auto"/>
                <w:sz w:val="18"/>
                <w:szCs w:val="18"/>
              </w:rPr>
              <w:t xml:space="preserve">ABS</w:t>
            </w:r>
            <w:r>
              <w:rPr>
                <w:rFonts w:hint="eastAsia"/>
                <w:color w:val="auto"/>
                <w:spacing w:val="10"/>
                <w:sz w:val="18"/>
                <w:szCs w:val="18"/>
              </w:rPr>
              <w:t xml:space="preserve">材质</w:t>
            </w:r>
            <w:r>
              <w:rPr>
                <w:rFonts w:hint="eastAsia"/>
                <w:color w:val="auto"/>
                <w:spacing w:val="10"/>
                <w:sz w:val="18"/>
                <w:szCs w:val="18"/>
                <w:lang w:eastAsia="zh-CN"/>
              </w:rPr>
              <w:t xml:space="preserve">。</w:t>
            </w:r>
            <w:r/>
          </w:p>
        </w:tc>
        <w:tc>
          <w:tcPr>
            <w:tcW w:w="730" w:type="dxa"/>
            <w:textDirection w:val="lrTb"/>
            <w:noWrap w:val="false"/>
          </w:tcPr>
          <w:p>
            <w:pPr>
              <w:pStyle w:val="1192"/>
              <w:ind w:left="296"/>
              <w:spacing w:before="125" w:line="231" w:lineRule="auto"/>
              <w:rPr>
                <w:color w:val="auto"/>
                <w:sz w:val="18"/>
                <w:szCs w:val="18"/>
              </w:rPr>
            </w:pPr>
            <w:r>
              <w:rPr>
                <w:rFonts w:hint="eastAsia"/>
                <w:color w:val="auto"/>
                <w:sz w:val="18"/>
                <w:szCs w:val="18"/>
              </w:rPr>
              <w:t xml:space="preserve">只</w:t>
            </w:r>
            <w:r/>
          </w:p>
        </w:tc>
        <w:tc>
          <w:tcPr>
            <w:tcW w:w="900" w:type="dxa"/>
            <w:textDirection w:val="lrTb"/>
            <w:noWrap w:val="false"/>
          </w:tcPr>
          <w:p>
            <w:pPr>
              <w:pStyle w:val="1192"/>
              <w:ind w:left="277"/>
              <w:spacing w:before="126" w:line="268" w:lineRule="exact"/>
              <w:rPr>
                <w:color w:val="auto"/>
                <w:sz w:val="18"/>
                <w:szCs w:val="18"/>
              </w:rPr>
            </w:pPr>
            <w:r>
              <w:rPr>
                <w:rFonts w:hint="eastAsia"/>
                <w:color w:val="auto"/>
                <w:spacing w:val="1"/>
                <w:position w:val="1"/>
                <w:sz w:val="18"/>
                <w:szCs w:val="18"/>
              </w:rPr>
              <w:t xml:space="preserve">48</w:t>
            </w:r>
            <w:r/>
          </w:p>
        </w:tc>
      </w:tr>
      <w:tr>
        <w:trPr>
          <w:trHeight w:val="467"/>
        </w:trPr>
        <w:tc>
          <w:tcPr>
            <w:tcW w:w="799" w:type="dxa"/>
            <w:textDirection w:val="lrTb"/>
            <w:noWrap w:val="false"/>
          </w:tcPr>
          <w:p>
            <w:pPr>
              <w:pStyle w:val="1192"/>
              <w:ind w:left="265"/>
              <w:spacing w:before="127" w:line="270" w:lineRule="exact"/>
              <w:rPr>
                <w:color w:val="auto"/>
                <w:sz w:val="18"/>
                <w:szCs w:val="18"/>
              </w:rPr>
            </w:pPr>
            <w:r>
              <w:rPr>
                <w:rFonts w:hint="eastAsia"/>
                <w:color w:val="auto"/>
                <w:position w:val="1"/>
                <w:sz w:val="18"/>
                <w:szCs w:val="18"/>
              </w:rPr>
              <w:t xml:space="preserve">2</w:t>
            </w:r>
            <w:r/>
          </w:p>
        </w:tc>
        <w:tc>
          <w:tcPr>
            <w:tcW w:w="1840" w:type="dxa"/>
            <w:textDirection w:val="lrTb"/>
            <w:noWrap w:val="false"/>
          </w:tcPr>
          <w:p>
            <w:pPr>
              <w:pStyle w:val="1192"/>
              <w:ind w:left="113"/>
              <w:spacing w:before="127" w:line="229" w:lineRule="auto"/>
              <w:rPr>
                <w:color w:val="auto"/>
                <w:sz w:val="18"/>
                <w:szCs w:val="18"/>
              </w:rPr>
            </w:pPr>
            <w:r>
              <w:rPr>
                <w:rFonts w:hint="eastAsia"/>
                <w:color w:val="auto"/>
                <w:spacing w:val="7"/>
                <w:sz w:val="18"/>
                <w:szCs w:val="18"/>
              </w:rPr>
              <w:t xml:space="preserve">泳池底泄空口</w:t>
            </w:r>
            <w:r/>
          </w:p>
        </w:tc>
        <w:tc>
          <w:tcPr>
            <w:tcW w:w="5076" w:type="dxa"/>
            <w:textDirection w:val="lrTb"/>
            <w:noWrap w:val="false"/>
          </w:tcPr>
          <w:p>
            <w:pPr>
              <w:pStyle w:val="1192"/>
              <w:ind w:left="116"/>
              <w:spacing w:before="126" w:line="225" w:lineRule="auto"/>
              <w:rPr>
                <w:rFonts w:hint="eastAsia" w:eastAsia="宋体"/>
                <w:color w:val="auto"/>
                <w:sz w:val="18"/>
                <w:szCs w:val="18"/>
                <w:lang w:eastAsia="zh-CN"/>
              </w:rPr>
            </w:pPr>
            <w:r>
              <w:rPr>
                <w:rFonts w:hint="eastAsia"/>
                <w:color w:val="auto"/>
                <w:spacing w:val="5"/>
                <w:sz w:val="18"/>
                <w:szCs w:val="18"/>
              </w:rPr>
              <w:t xml:space="preserve">300*300,</w:t>
            </w:r>
            <w:r>
              <w:rPr>
                <w:rFonts w:hint="eastAsia"/>
                <w:color w:val="auto"/>
                <w:sz w:val="18"/>
                <w:szCs w:val="18"/>
              </w:rPr>
              <w:t xml:space="preserve">ABS</w:t>
            </w:r>
            <w:r>
              <w:rPr>
                <w:rFonts w:hint="eastAsia"/>
                <w:color w:val="auto"/>
                <w:spacing w:val="5"/>
                <w:sz w:val="18"/>
                <w:szCs w:val="18"/>
              </w:rPr>
              <w:t xml:space="preserve">材质</w:t>
            </w:r>
            <w:r>
              <w:rPr>
                <w:rFonts w:hint="eastAsia"/>
                <w:color w:val="auto"/>
                <w:spacing w:val="5"/>
                <w:sz w:val="18"/>
                <w:szCs w:val="18"/>
                <w:lang w:eastAsia="zh-CN"/>
              </w:rPr>
              <w:t xml:space="preserve">。</w:t>
            </w:r>
            <w:r/>
          </w:p>
        </w:tc>
        <w:tc>
          <w:tcPr>
            <w:tcW w:w="730" w:type="dxa"/>
            <w:textDirection w:val="lrTb"/>
            <w:noWrap w:val="false"/>
          </w:tcPr>
          <w:p>
            <w:pPr>
              <w:pStyle w:val="1192"/>
              <w:ind w:left="296"/>
              <w:spacing w:before="126" w:line="231" w:lineRule="auto"/>
              <w:rPr>
                <w:color w:val="auto"/>
                <w:sz w:val="18"/>
                <w:szCs w:val="18"/>
              </w:rPr>
            </w:pPr>
            <w:r>
              <w:rPr>
                <w:rFonts w:hint="eastAsia"/>
                <w:color w:val="auto"/>
                <w:sz w:val="18"/>
                <w:szCs w:val="18"/>
              </w:rPr>
              <w:t xml:space="preserve">只</w:t>
            </w:r>
            <w:r/>
          </w:p>
        </w:tc>
        <w:tc>
          <w:tcPr>
            <w:tcW w:w="900" w:type="dxa"/>
            <w:textDirection w:val="lrTb"/>
            <w:noWrap w:val="false"/>
          </w:tcPr>
          <w:p>
            <w:pPr>
              <w:pStyle w:val="1192"/>
              <w:ind w:left="333"/>
              <w:spacing w:before="127" w:line="268" w:lineRule="exact"/>
              <w:rPr>
                <w:color w:val="auto"/>
                <w:sz w:val="18"/>
                <w:szCs w:val="18"/>
              </w:rPr>
            </w:pPr>
            <w:r>
              <w:rPr>
                <w:rFonts w:hint="eastAsia"/>
                <w:color w:val="auto"/>
                <w:position w:val="1"/>
                <w:sz w:val="18"/>
                <w:szCs w:val="18"/>
              </w:rPr>
              <w:t xml:space="preserve">3</w:t>
            </w:r>
            <w:r/>
          </w:p>
        </w:tc>
      </w:tr>
      <w:tr>
        <w:trPr>
          <w:trHeight w:val="467"/>
        </w:trPr>
        <w:tc>
          <w:tcPr>
            <w:tcW w:w="799" w:type="dxa"/>
            <w:textDirection w:val="lrTb"/>
            <w:noWrap w:val="false"/>
          </w:tcPr>
          <w:p>
            <w:pPr>
              <w:pStyle w:val="1192"/>
              <w:ind w:left="267"/>
              <w:spacing w:before="128" w:line="268" w:lineRule="exact"/>
              <w:rPr>
                <w:color w:val="auto"/>
                <w:sz w:val="18"/>
                <w:szCs w:val="18"/>
              </w:rPr>
            </w:pPr>
            <w:r>
              <w:rPr>
                <w:rFonts w:hint="eastAsia"/>
                <w:color w:val="auto"/>
                <w:position w:val="1"/>
                <w:sz w:val="18"/>
                <w:szCs w:val="18"/>
              </w:rPr>
              <w:t xml:space="preserve">3</w:t>
            </w:r>
            <w:r/>
          </w:p>
        </w:tc>
        <w:tc>
          <w:tcPr>
            <w:tcW w:w="1840" w:type="dxa"/>
            <w:textDirection w:val="lrTb"/>
            <w:noWrap w:val="false"/>
          </w:tcPr>
          <w:p>
            <w:pPr>
              <w:pStyle w:val="1192"/>
              <w:ind w:left="113"/>
              <w:spacing w:before="127" w:line="228" w:lineRule="auto"/>
              <w:rPr>
                <w:color w:val="auto"/>
                <w:sz w:val="18"/>
                <w:szCs w:val="18"/>
              </w:rPr>
            </w:pPr>
            <w:r>
              <w:rPr>
                <w:rFonts w:hint="eastAsia"/>
                <w:color w:val="auto"/>
                <w:spacing w:val="7"/>
                <w:sz w:val="18"/>
                <w:szCs w:val="18"/>
              </w:rPr>
              <w:t xml:space="preserve">溢流回水口</w:t>
            </w:r>
            <w:r/>
          </w:p>
        </w:tc>
        <w:tc>
          <w:tcPr>
            <w:tcW w:w="5076" w:type="dxa"/>
            <w:textDirection w:val="lrTb"/>
            <w:noWrap w:val="false"/>
          </w:tcPr>
          <w:p>
            <w:pPr>
              <w:pStyle w:val="1192"/>
              <w:ind w:left="108"/>
              <w:spacing w:before="127" w:line="227" w:lineRule="auto"/>
              <w:rPr>
                <w:rFonts w:hint="eastAsia" w:eastAsia="宋体"/>
                <w:color w:val="auto"/>
                <w:sz w:val="18"/>
                <w:szCs w:val="18"/>
                <w:lang w:eastAsia="zh-CN"/>
              </w:rPr>
            </w:pPr>
            <w:r>
              <w:rPr>
                <w:rFonts w:hint="eastAsia"/>
                <w:color w:val="auto"/>
                <w:sz w:val="18"/>
                <w:szCs w:val="18"/>
              </w:rPr>
              <w:t xml:space="preserve">DN</w:t>
            </w:r>
            <w:r>
              <w:rPr>
                <w:rFonts w:hint="eastAsia"/>
                <w:color w:val="auto"/>
                <w:spacing w:val="10"/>
                <w:sz w:val="18"/>
                <w:szCs w:val="18"/>
              </w:rPr>
              <w:t xml:space="preserve">80，</w:t>
            </w:r>
            <w:r>
              <w:rPr>
                <w:rFonts w:hint="eastAsia"/>
                <w:color w:val="auto"/>
                <w:sz w:val="18"/>
                <w:szCs w:val="18"/>
              </w:rPr>
              <w:t xml:space="preserve">ABS</w:t>
            </w:r>
            <w:r>
              <w:rPr>
                <w:rFonts w:hint="eastAsia"/>
                <w:color w:val="auto"/>
                <w:spacing w:val="10"/>
                <w:sz w:val="18"/>
                <w:szCs w:val="18"/>
              </w:rPr>
              <w:t xml:space="preserve">材质</w:t>
            </w:r>
            <w:r>
              <w:rPr>
                <w:rFonts w:hint="eastAsia"/>
                <w:color w:val="auto"/>
                <w:spacing w:val="10"/>
                <w:sz w:val="18"/>
                <w:szCs w:val="18"/>
                <w:lang w:eastAsia="zh-CN"/>
              </w:rPr>
              <w:t xml:space="preserve">。</w:t>
            </w:r>
            <w:r/>
          </w:p>
        </w:tc>
        <w:tc>
          <w:tcPr>
            <w:tcW w:w="730" w:type="dxa"/>
            <w:textDirection w:val="lrTb"/>
            <w:noWrap w:val="false"/>
          </w:tcPr>
          <w:p>
            <w:pPr>
              <w:pStyle w:val="1192"/>
              <w:ind w:left="296"/>
              <w:spacing w:before="127" w:line="231" w:lineRule="auto"/>
              <w:rPr>
                <w:color w:val="auto"/>
                <w:sz w:val="18"/>
                <w:szCs w:val="18"/>
              </w:rPr>
            </w:pPr>
            <w:r>
              <w:rPr>
                <w:rFonts w:hint="eastAsia"/>
                <w:color w:val="auto"/>
                <w:sz w:val="18"/>
                <w:szCs w:val="18"/>
              </w:rPr>
              <w:t xml:space="preserve">只</w:t>
            </w:r>
            <w:r/>
          </w:p>
        </w:tc>
        <w:tc>
          <w:tcPr>
            <w:tcW w:w="900" w:type="dxa"/>
            <w:textDirection w:val="lrTb"/>
            <w:noWrap w:val="false"/>
          </w:tcPr>
          <w:p>
            <w:pPr>
              <w:pStyle w:val="1192"/>
              <w:ind w:left="281"/>
              <w:spacing w:before="128" w:line="268" w:lineRule="exact"/>
              <w:rPr>
                <w:color w:val="auto"/>
                <w:sz w:val="18"/>
                <w:szCs w:val="18"/>
              </w:rPr>
            </w:pPr>
            <w:r>
              <w:rPr>
                <w:rFonts w:hint="eastAsia"/>
                <w:color w:val="auto"/>
                <w:spacing w:val="-1"/>
                <w:position w:val="1"/>
                <w:sz w:val="18"/>
                <w:szCs w:val="18"/>
              </w:rPr>
              <w:t xml:space="preserve">28</w:t>
            </w:r>
            <w:r/>
          </w:p>
        </w:tc>
      </w:tr>
      <w:tr>
        <w:trPr>
          <w:trHeight w:val="467"/>
        </w:trPr>
        <w:tc>
          <w:tcPr>
            <w:tcW w:w="799" w:type="dxa"/>
            <w:textDirection w:val="lrTb"/>
            <w:noWrap w:val="false"/>
          </w:tcPr>
          <w:p>
            <w:pPr>
              <w:pStyle w:val="1192"/>
              <w:ind w:left="262"/>
              <w:spacing w:before="126" w:line="270" w:lineRule="exact"/>
              <w:rPr>
                <w:color w:val="auto"/>
                <w:sz w:val="18"/>
                <w:szCs w:val="18"/>
              </w:rPr>
            </w:pPr>
            <w:r>
              <w:rPr>
                <w:rFonts w:hint="eastAsia"/>
                <w:color w:val="auto"/>
                <w:position w:val="1"/>
                <w:sz w:val="18"/>
                <w:szCs w:val="18"/>
              </w:rPr>
              <w:t xml:space="preserve">4</w:t>
            </w:r>
            <w:r/>
          </w:p>
        </w:tc>
        <w:tc>
          <w:tcPr>
            <w:tcW w:w="1840" w:type="dxa"/>
            <w:textDirection w:val="lrTb"/>
            <w:noWrap w:val="false"/>
          </w:tcPr>
          <w:p>
            <w:pPr>
              <w:pStyle w:val="1192"/>
              <w:ind w:left="113"/>
              <w:spacing w:before="126" w:line="228" w:lineRule="auto"/>
              <w:rPr>
                <w:color w:val="auto"/>
                <w:sz w:val="18"/>
                <w:szCs w:val="18"/>
              </w:rPr>
            </w:pPr>
            <w:r>
              <w:rPr>
                <w:rFonts w:hint="eastAsia"/>
                <w:color w:val="auto"/>
                <w:spacing w:val="6"/>
                <w:sz w:val="18"/>
                <w:szCs w:val="18"/>
              </w:rPr>
              <w:t xml:space="preserve">溢水格栅</w:t>
            </w:r>
            <w:r/>
          </w:p>
        </w:tc>
        <w:tc>
          <w:tcPr>
            <w:tcW w:w="5076" w:type="dxa"/>
            <w:textDirection w:val="lrTb"/>
            <w:noWrap w:val="false"/>
          </w:tcPr>
          <w:p>
            <w:pPr>
              <w:pStyle w:val="1192"/>
              <w:ind w:left="111"/>
              <w:spacing w:before="126" w:line="227" w:lineRule="auto"/>
              <w:rPr>
                <w:rFonts w:hint="eastAsia" w:eastAsia="宋体"/>
                <w:color w:val="auto"/>
                <w:sz w:val="18"/>
                <w:szCs w:val="18"/>
                <w:lang w:eastAsia="zh-CN"/>
              </w:rPr>
            </w:pPr>
            <w:r>
              <w:rPr>
                <w:rFonts w:hint="eastAsia"/>
                <w:color w:val="auto"/>
                <w:spacing w:val="6"/>
                <w:sz w:val="18"/>
                <w:szCs w:val="18"/>
              </w:rPr>
              <w:t xml:space="preserve">400*25，</w:t>
            </w:r>
            <w:r>
              <w:rPr>
                <w:rFonts w:hint="eastAsia"/>
                <w:color w:val="auto"/>
                <w:sz w:val="18"/>
                <w:szCs w:val="18"/>
              </w:rPr>
              <w:t xml:space="preserve">ABS</w:t>
            </w:r>
            <w:r>
              <w:rPr>
                <w:rFonts w:hint="eastAsia"/>
                <w:color w:val="auto"/>
                <w:spacing w:val="6"/>
                <w:sz w:val="18"/>
                <w:szCs w:val="18"/>
              </w:rPr>
              <w:t xml:space="preserve">材质</w:t>
            </w:r>
            <w:r>
              <w:rPr>
                <w:rFonts w:hint="eastAsia"/>
                <w:color w:val="auto"/>
                <w:spacing w:val="6"/>
                <w:sz w:val="18"/>
                <w:szCs w:val="18"/>
                <w:lang w:eastAsia="zh-CN"/>
              </w:rPr>
              <w:t xml:space="preserve">。</w:t>
            </w:r>
            <w:r/>
          </w:p>
        </w:tc>
        <w:tc>
          <w:tcPr>
            <w:tcW w:w="730" w:type="dxa"/>
            <w:textDirection w:val="lrTb"/>
            <w:noWrap w:val="false"/>
          </w:tcPr>
          <w:p>
            <w:pPr>
              <w:pStyle w:val="1192"/>
              <w:ind w:left="284"/>
              <w:spacing w:before="126" w:line="228" w:lineRule="auto"/>
              <w:rPr>
                <w:color w:val="auto"/>
                <w:sz w:val="18"/>
                <w:szCs w:val="18"/>
              </w:rPr>
            </w:pPr>
            <w:r>
              <w:rPr>
                <w:rFonts w:hint="eastAsia"/>
                <w:color w:val="auto"/>
                <w:sz w:val="18"/>
                <w:szCs w:val="18"/>
              </w:rPr>
              <w:t xml:space="preserve">米</w:t>
            </w:r>
            <w:r/>
          </w:p>
        </w:tc>
        <w:tc>
          <w:tcPr>
            <w:tcW w:w="900" w:type="dxa"/>
            <w:textDirection w:val="lrTb"/>
            <w:noWrap w:val="false"/>
          </w:tcPr>
          <w:p>
            <w:pPr>
              <w:pStyle w:val="1192"/>
              <w:ind w:left="279"/>
              <w:spacing w:before="126" w:line="268" w:lineRule="exact"/>
              <w:rPr>
                <w:color w:val="auto"/>
                <w:sz w:val="18"/>
                <w:szCs w:val="18"/>
              </w:rPr>
            </w:pPr>
            <w:r>
              <w:rPr>
                <w:rFonts w:hint="eastAsia"/>
                <w:color w:val="auto"/>
                <w:spacing w:val="-1"/>
                <w:position w:val="1"/>
                <w:sz w:val="18"/>
                <w:szCs w:val="18"/>
              </w:rPr>
              <w:t xml:space="preserve">85</w:t>
            </w:r>
            <w:r/>
          </w:p>
        </w:tc>
      </w:tr>
      <w:tr>
        <w:trPr>
          <w:trHeight w:val="467"/>
        </w:trPr>
        <w:tc>
          <w:tcPr>
            <w:tcW w:w="799" w:type="dxa"/>
            <w:textDirection w:val="lrTb"/>
            <w:noWrap w:val="false"/>
          </w:tcPr>
          <w:p>
            <w:pPr>
              <w:pStyle w:val="1192"/>
              <w:ind w:left="267"/>
              <w:spacing w:before="127" w:line="268" w:lineRule="exact"/>
              <w:rPr>
                <w:color w:val="auto"/>
                <w:sz w:val="18"/>
                <w:szCs w:val="18"/>
              </w:rPr>
            </w:pPr>
            <w:r>
              <w:rPr>
                <w:rFonts w:hint="eastAsia"/>
                <w:color w:val="auto"/>
                <w:position w:val="1"/>
                <w:sz w:val="18"/>
                <w:szCs w:val="18"/>
              </w:rPr>
              <w:t xml:space="preserve">5</w:t>
            </w:r>
            <w:r/>
          </w:p>
        </w:tc>
        <w:tc>
          <w:tcPr>
            <w:tcW w:w="1840" w:type="dxa"/>
            <w:textDirection w:val="lrTb"/>
            <w:noWrap w:val="false"/>
          </w:tcPr>
          <w:p>
            <w:pPr>
              <w:pStyle w:val="1192"/>
              <w:ind w:left="109"/>
              <w:spacing w:before="127" w:line="228" w:lineRule="auto"/>
              <w:rPr>
                <w:color w:val="auto"/>
                <w:sz w:val="18"/>
                <w:szCs w:val="18"/>
              </w:rPr>
            </w:pPr>
            <w:r>
              <w:rPr>
                <w:rFonts w:hint="eastAsia"/>
                <w:color w:val="auto"/>
                <w:spacing w:val="5"/>
                <w:sz w:val="18"/>
                <w:szCs w:val="18"/>
              </w:rPr>
              <w:t xml:space="preserve">扶梯</w:t>
            </w:r>
            <w:r/>
          </w:p>
        </w:tc>
        <w:tc>
          <w:tcPr>
            <w:tcW w:w="5076" w:type="dxa"/>
            <w:textDirection w:val="lrTb"/>
            <w:noWrap w:val="false"/>
          </w:tcPr>
          <w:p>
            <w:pPr>
              <w:pStyle w:val="1192"/>
              <w:ind w:left="116"/>
              <w:spacing w:before="127" w:line="227" w:lineRule="auto"/>
              <w:rPr>
                <w:rFonts w:hint="eastAsia" w:eastAsia="宋体"/>
                <w:color w:val="auto"/>
                <w:sz w:val="18"/>
                <w:szCs w:val="18"/>
                <w:lang w:eastAsia="zh-CN"/>
              </w:rPr>
            </w:pPr>
            <w:r>
              <w:rPr>
                <w:rFonts w:hint="eastAsia"/>
                <w:color w:val="auto"/>
                <w:spacing w:val="5"/>
                <w:sz w:val="18"/>
                <w:szCs w:val="18"/>
              </w:rPr>
              <w:t xml:space="preserve">304不锈钢材质</w:t>
            </w:r>
            <w:r>
              <w:rPr>
                <w:rFonts w:hint="eastAsia"/>
                <w:color w:val="auto"/>
                <w:spacing w:val="5"/>
                <w:sz w:val="18"/>
                <w:szCs w:val="18"/>
                <w:lang w:eastAsia="zh-CN"/>
              </w:rPr>
              <w:t xml:space="preserve">。</w:t>
            </w:r>
            <w:r/>
          </w:p>
        </w:tc>
        <w:tc>
          <w:tcPr>
            <w:tcW w:w="730" w:type="dxa"/>
            <w:textDirection w:val="lrTb"/>
            <w:noWrap w:val="false"/>
          </w:tcPr>
          <w:p>
            <w:pPr>
              <w:pStyle w:val="1192"/>
              <w:ind w:left="284"/>
              <w:spacing w:before="127" w:line="228" w:lineRule="auto"/>
              <w:rPr>
                <w:color w:val="auto"/>
                <w:sz w:val="18"/>
                <w:szCs w:val="18"/>
              </w:rPr>
            </w:pPr>
            <w:r>
              <w:rPr>
                <w:rFonts w:hint="eastAsia"/>
                <w:color w:val="auto"/>
                <w:sz w:val="18"/>
                <w:szCs w:val="18"/>
              </w:rPr>
              <w:t xml:space="preserve">架</w:t>
            </w:r>
            <w:r/>
          </w:p>
        </w:tc>
        <w:tc>
          <w:tcPr>
            <w:tcW w:w="900" w:type="dxa"/>
            <w:textDirection w:val="lrTb"/>
            <w:noWrap w:val="false"/>
          </w:tcPr>
          <w:p>
            <w:pPr>
              <w:pStyle w:val="1192"/>
              <w:ind w:left="328"/>
              <w:spacing w:before="127" w:line="270" w:lineRule="exact"/>
              <w:rPr>
                <w:color w:val="auto"/>
                <w:sz w:val="18"/>
                <w:szCs w:val="18"/>
              </w:rPr>
            </w:pPr>
            <w:r>
              <w:rPr>
                <w:rFonts w:hint="eastAsia"/>
                <w:color w:val="auto"/>
                <w:position w:val="1"/>
                <w:sz w:val="18"/>
                <w:szCs w:val="18"/>
              </w:rPr>
              <w:t xml:space="preserve">4</w:t>
            </w:r>
            <w:r/>
          </w:p>
        </w:tc>
      </w:tr>
      <w:tr>
        <w:trPr>
          <w:trHeight w:val="467"/>
        </w:trPr>
        <w:tc>
          <w:tcPr>
            <w:tcW w:w="799" w:type="dxa"/>
            <w:textDirection w:val="lrTb"/>
            <w:noWrap w:val="false"/>
          </w:tcPr>
          <w:p>
            <w:pPr>
              <w:pStyle w:val="1192"/>
              <w:ind w:left="264"/>
              <w:spacing w:before="128" w:line="268" w:lineRule="exact"/>
              <w:rPr>
                <w:color w:val="auto"/>
                <w:sz w:val="18"/>
                <w:szCs w:val="18"/>
              </w:rPr>
            </w:pPr>
            <w:r>
              <w:rPr>
                <w:rFonts w:hint="eastAsia"/>
                <w:color w:val="auto"/>
                <w:position w:val="1"/>
                <w:sz w:val="18"/>
                <w:szCs w:val="18"/>
              </w:rPr>
              <w:t xml:space="preserve">6</w:t>
            </w:r>
            <w:r/>
          </w:p>
        </w:tc>
        <w:tc>
          <w:tcPr>
            <w:tcW w:w="1840" w:type="dxa"/>
            <w:textDirection w:val="lrTb"/>
            <w:noWrap w:val="false"/>
          </w:tcPr>
          <w:p>
            <w:pPr>
              <w:pStyle w:val="1192"/>
              <w:ind w:left="113"/>
              <w:spacing w:before="127" w:line="228" w:lineRule="auto"/>
              <w:rPr>
                <w:color w:val="auto"/>
                <w:sz w:val="18"/>
                <w:szCs w:val="18"/>
              </w:rPr>
            </w:pPr>
            <w:r>
              <w:rPr>
                <w:rFonts w:hint="eastAsia"/>
                <w:color w:val="auto"/>
                <w:spacing w:val="8"/>
                <w:sz w:val="18"/>
                <w:szCs w:val="18"/>
              </w:rPr>
              <w:t xml:space="preserve">泳道线拉钩埋件</w:t>
            </w:r>
            <w:r/>
          </w:p>
        </w:tc>
        <w:tc>
          <w:tcPr>
            <w:tcW w:w="5076" w:type="dxa"/>
            <w:textDirection w:val="lrTb"/>
            <w:noWrap w:val="false"/>
          </w:tcPr>
          <w:p>
            <w:pPr>
              <w:pStyle w:val="1192"/>
              <w:ind w:left="116"/>
              <w:spacing w:before="127" w:line="227" w:lineRule="auto"/>
              <w:rPr>
                <w:rFonts w:hint="eastAsia" w:eastAsia="宋体"/>
                <w:color w:val="auto"/>
                <w:sz w:val="18"/>
                <w:szCs w:val="18"/>
                <w:lang w:eastAsia="zh-CN"/>
              </w:rPr>
            </w:pPr>
            <w:r>
              <w:rPr>
                <w:rFonts w:hint="eastAsia"/>
                <w:color w:val="auto"/>
                <w:spacing w:val="5"/>
                <w:sz w:val="18"/>
                <w:szCs w:val="18"/>
              </w:rPr>
              <w:t xml:space="preserve">304不锈钢材质</w:t>
            </w:r>
            <w:r>
              <w:rPr>
                <w:rFonts w:hint="eastAsia"/>
                <w:color w:val="auto"/>
                <w:spacing w:val="5"/>
                <w:sz w:val="18"/>
                <w:szCs w:val="18"/>
                <w:lang w:eastAsia="zh-CN"/>
              </w:rPr>
              <w:t xml:space="preserve">。</w:t>
            </w:r>
            <w:r/>
          </w:p>
        </w:tc>
        <w:tc>
          <w:tcPr>
            <w:tcW w:w="730" w:type="dxa"/>
            <w:textDirection w:val="lrTb"/>
            <w:noWrap w:val="false"/>
          </w:tcPr>
          <w:p>
            <w:pPr>
              <w:pStyle w:val="1192"/>
              <w:ind w:left="284"/>
              <w:spacing w:before="128" w:line="228" w:lineRule="auto"/>
              <w:rPr>
                <w:color w:val="auto"/>
                <w:sz w:val="18"/>
                <w:szCs w:val="18"/>
              </w:rPr>
            </w:pPr>
            <w:r>
              <w:rPr>
                <w:rFonts w:hint="eastAsia"/>
                <w:color w:val="auto"/>
                <w:sz w:val="18"/>
                <w:szCs w:val="18"/>
              </w:rPr>
              <w:t xml:space="preserve">套</w:t>
            </w:r>
            <w:r/>
          </w:p>
        </w:tc>
        <w:tc>
          <w:tcPr>
            <w:tcW w:w="900" w:type="dxa"/>
            <w:textDirection w:val="lrTb"/>
            <w:noWrap w:val="false"/>
          </w:tcPr>
          <w:p>
            <w:pPr>
              <w:pStyle w:val="1192"/>
              <w:ind w:left="294"/>
              <w:spacing w:before="128" w:line="268" w:lineRule="exact"/>
              <w:rPr>
                <w:color w:val="auto"/>
                <w:sz w:val="18"/>
                <w:szCs w:val="18"/>
              </w:rPr>
            </w:pPr>
            <w:r>
              <w:rPr>
                <w:rFonts w:hint="eastAsia"/>
                <w:color w:val="auto"/>
                <w:spacing w:val="-7"/>
                <w:position w:val="1"/>
                <w:sz w:val="18"/>
                <w:szCs w:val="18"/>
              </w:rPr>
              <w:t xml:space="preserve">10</w:t>
            </w:r>
            <w:r/>
          </w:p>
        </w:tc>
      </w:tr>
      <w:tr>
        <w:trPr>
          <w:trHeight w:val="290"/>
        </w:trPr>
        <w:tc>
          <w:tcPr>
            <w:tcW w:w="799" w:type="dxa"/>
            <w:textDirection w:val="lrTb"/>
            <w:noWrap w:val="false"/>
          </w:tcPr>
          <w:p>
            <w:pPr>
              <w:pStyle w:val="1192"/>
              <w:ind w:left="215"/>
              <w:spacing w:before="40" w:line="221" w:lineRule="auto"/>
              <w:rPr>
                <w:color w:val="auto"/>
                <w:sz w:val="18"/>
                <w:szCs w:val="18"/>
              </w:rPr>
            </w:pPr>
            <w:r>
              <w:rPr>
                <w:rFonts w:hint="eastAsia"/>
                <w:color w:val="auto"/>
                <w:sz w:val="18"/>
                <w:szCs w:val="18"/>
              </w:rPr>
              <w:t xml:space="preserve">五</w:t>
            </w:r>
            <w:r/>
          </w:p>
        </w:tc>
        <w:tc>
          <w:tcPr>
            <w:tcW w:w="1840" w:type="dxa"/>
            <w:textDirection w:val="lrTb"/>
            <w:noWrap w:val="false"/>
          </w:tcPr>
          <w:p>
            <w:pPr>
              <w:pStyle w:val="1192"/>
              <w:ind w:left="135"/>
              <w:spacing w:before="40" w:line="221" w:lineRule="auto"/>
              <w:rPr>
                <w:color w:val="auto"/>
                <w:sz w:val="18"/>
                <w:szCs w:val="18"/>
              </w:rPr>
            </w:pPr>
            <w:r>
              <w:rPr>
                <w:rFonts w:hint="eastAsia"/>
                <w:color w:val="auto"/>
                <w:spacing w:val="1"/>
                <w:sz w:val="18"/>
                <w:szCs w:val="18"/>
              </w:rPr>
              <w:t xml:space="preserve">电气系统</w:t>
            </w:r>
            <w:r/>
          </w:p>
        </w:tc>
        <w:tc>
          <w:tcPr>
            <w:tcW w:w="5076"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73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c>
          <w:tcPr>
            <w:tcW w:w="900" w:type="dxa"/>
            <w:textDirection w:val="lrTb"/>
            <w:noWrap w:val="false"/>
          </w:tcPr>
          <w:p>
            <w:pPr>
              <w:rPr>
                <w:rFonts w:ascii="宋体" w:hAnsi="宋体" w:eastAsia="宋体" w:cs="宋体"/>
                <w:color w:val="auto"/>
                <w:sz w:val="18"/>
                <w:szCs w:val="18"/>
              </w:rPr>
            </w:pPr>
            <w:r>
              <w:rPr>
                <w:rFonts w:ascii="宋体" w:hAnsi="宋体" w:eastAsia="宋体" w:cs="宋体"/>
                <w:color w:val="auto"/>
                <w:sz w:val="18"/>
                <w:szCs w:val="18"/>
              </w:rPr>
            </w:r>
            <w:r/>
          </w:p>
        </w:tc>
      </w:tr>
      <w:tr>
        <w:trPr>
          <w:trHeight w:val="608"/>
        </w:trPr>
        <w:tc>
          <w:tcPr>
            <w:tcW w:w="799" w:type="dxa"/>
            <w:textDirection w:val="lrTb"/>
            <w:noWrap w:val="false"/>
          </w:tcPr>
          <w:p>
            <w:pPr>
              <w:pStyle w:val="1192"/>
              <w:ind w:left="278"/>
              <w:spacing w:before="270" w:line="270" w:lineRule="exact"/>
              <w:rPr>
                <w:color w:val="auto"/>
                <w:sz w:val="18"/>
                <w:szCs w:val="18"/>
              </w:rPr>
            </w:pPr>
            <w:r>
              <w:rPr>
                <w:rFonts w:hint="eastAsia"/>
                <w:color w:val="auto"/>
                <w:position w:val="1"/>
                <w:sz w:val="18"/>
                <w:szCs w:val="18"/>
              </w:rPr>
              <w:t xml:space="preserve">1</w:t>
            </w:r>
            <w:r/>
          </w:p>
        </w:tc>
        <w:tc>
          <w:tcPr>
            <w:tcW w:w="1840" w:type="dxa"/>
            <w:textDirection w:val="lrTb"/>
            <w:noWrap w:val="false"/>
          </w:tcPr>
          <w:p>
            <w:pPr>
              <w:pStyle w:val="1192"/>
              <w:ind w:left="115" w:right="262" w:firstLine="20"/>
              <w:spacing w:before="136" w:line="254" w:lineRule="auto"/>
              <w:rPr>
                <w:color w:val="auto"/>
                <w:sz w:val="18"/>
                <w:szCs w:val="18"/>
              </w:rPr>
            </w:pPr>
            <w:r>
              <w:rPr>
                <w:rFonts w:hint="eastAsia"/>
                <w:color w:val="auto"/>
                <w:spacing w:val="5"/>
                <w:sz w:val="18"/>
                <w:szCs w:val="18"/>
              </w:rPr>
              <w:t xml:space="preserve">电气控制柜（水</w:t>
            </w:r>
            <w:r>
              <w:rPr>
                <w:rFonts w:hint="eastAsia"/>
                <w:color w:val="auto"/>
                <w:spacing w:val="1"/>
                <w:sz w:val="18"/>
                <w:szCs w:val="18"/>
              </w:rPr>
              <w:t xml:space="preserve">处理）</w:t>
            </w:r>
            <w:r/>
          </w:p>
        </w:tc>
        <w:tc>
          <w:tcPr>
            <w:tcW w:w="5076" w:type="dxa"/>
            <w:textDirection w:val="lrTb"/>
            <w:noWrap w:val="false"/>
          </w:tcPr>
          <w:p>
            <w:pPr>
              <w:pStyle w:val="1192"/>
              <w:spacing w:before="271" w:line="228" w:lineRule="auto"/>
              <w:rPr>
                <w:rFonts w:hint="eastAsia" w:eastAsia="宋体"/>
                <w:color w:val="auto"/>
                <w:sz w:val="18"/>
                <w:szCs w:val="18"/>
                <w:lang w:eastAsia="zh-CN"/>
              </w:rPr>
            </w:pPr>
            <w:r>
              <w:rPr>
                <w:rFonts w:hint="eastAsia"/>
                <w:color w:val="auto"/>
                <w:spacing w:val="7"/>
                <w:sz w:val="18"/>
                <w:szCs w:val="18"/>
              </w:rPr>
              <w:t xml:space="preserve">定制，</w:t>
            </w:r>
            <w:r>
              <w:rPr>
                <w:rFonts w:hint="eastAsia"/>
                <w:color w:val="auto"/>
                <w:spacing w:val="7"/>
                <w:sz w:val="18"/>
                <w:szCs w:val="18"/>
                <w:lang w:eastAsia="zh-CN"/>
              </w:rPr>
              <w:t xml:space="preserve">元器件采用知名品牌，</w:t>
            </w:r>
            <w:r>
              <w:rPr>
                <w:rFonts w:hint="eastAsia"/>
                <w:color w:val="auto"/>
                <w:spacing w:val="7"/>
                <w:sz w:val="18"/>
                <w:szCs w:val="18"/>
              </w:rPr>
              <w:t xml:space="preserve">预留电量：4</w:t>
            </w:r>
            <w:r>
              <w:rPr>
                <w:rFonts w:hint="eastAsia"/>
                <w:color w:val="auto"/>
                <w:spacing w:val="7"/>
                <w:sz w:val="18"/>
                <w:szCs w:val="18"/>
                <w:lang w:eastAsia="zh-CN"/>
              </w:rPr>
              <w:t xml:space="preserve">5</w:t>
            </w:r>
            <w:r>
              <w:rPr>
                <w:rFonts w:hint="eastAsia"/>
                <w:color w:val="auto"/>
                <w:sz w:val="18"/>
                <w:szCs w:val="18"/>
              </w:rPr>
              <w:t xml:space="preserve">KW</w:t>
            </w:r>
            <w:r>
              <w:rPr>
                <w:rFonts w:hint="eastAsia"/>
                <w:color w:val="auto"/>
                <w:spacing w:val="7"/>
                <w:sz w:val="18"/>
                <w:szCs w:val="18"/>
              </w:rPr>
              <w:t xml:space="preserve">/380V</w:t>
            </w:r>
            <w:r>
              <w:rPr>
                <w:rFonts w:hint="eastAsia"/>
                <w:color w:val="auto"/>
                <w:spacing w:val="7"/>
                <w:sz w:val="18"/>
                <w:szCs w:val="18"/>
                <w:lang w:eastAsia="zh-CN"/>
              </w:rPr>
              <w:t xml:space="preserve">。</w:t>
            </w:r>
            <w:r/>
          </w:p>
        </w:tc>
        <w:tc>
          <w:tcPr>
            <w:tcW w:w="730" w:type="dxa"/>
            <w:textDirection w:val="lrTb"/>
            <w:noWrap w:val="false"/>
          </w:tcPr>
          <w:p>
            <w:pPr>
              <w:pStyle w:val="1192"/>
              <w:ind w:left="300"/>
              <w:spacing w:before="270"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44"/>
              <w:spacing w:before="270" w:line="270" w:lineRule="exact"/>
              <w:rPr>
                <w:color w:val="auto"/>
                <w:sz w:val="18"/>
                <w:szCs w:val="18"/>
              </w:rPr>
            </w:pPr>
            <w:r>
              <w:rPr>
                <w:rFonts w:hint="eastAsia"/>
                <w:color w:val="auto"/>
                <w:position w:val="1"/>
                <w:sz w:val="18"/>
                <w:szCs w:val="18"/>
              </w:rPr>
              <w:t xml:space="preserve">1</w:t>
            </w:r>
            <w:r/>
          </w:p>
        </w:tc>
      </w:tr>
      <w:tr>
        <w:trPr>
          <w:trHeight w:val="821"/>
        </w:trPr>
        <w:tc>
          <w:tcPr>
            <w:tcW w:w="799" w:type="dxa"/>
            <w:textDirection w:val="lrTb"/>
            <w:noWrap w:val="false"/>
          </w:tcPr>
          <w:p>
            <w:pPr>
              <w:pStyle w:val="1192"/>
              <w:ind w:left="265"/>
              <w:spacing w:before="306" w:line="270" w:lineRule="exact"/>
              <w:rPr>
                <w:color w:val="auto"/>
                <w:sz w:val="18"/>
                <w:szCs w:val="18"/>
              </w:rPr>
            </w:pPr>
            <w:r>
              <w:rPr>
                <w:rFonts w:hint="eastAsia"/>
                <w:color w:val="auto"/>
                <w:position w:val="1"/>
                <w:sz w:val="18"/>
                <w:szCs w:val="18"/>
              </w:rPr>
              <w:t xml:space="preserve">2</w:t>
            </w:r>
            <w:r/>
          </w:p>
        </w:tc>
        <w:tc>
          <w:tcPr>
            <w:tcW w:w="1840" w:type="dxa"/>
            <w:textDirection w:val="lrTb"/>
            <w:noWrap w:val="false"/>
          </w:tcPr>
          <w:p>
            <w:pPr>
              <w:pStyle w:val="1192"/>
              <w:ind w:left="110" w:right="262" w:firstLine="4"/>
              <w:jc w:val="both"/>
              <w:spacing w:before="34" w:line="239" w:lineRule="auto"/>
              <w:rPr>
                <w:color w:val="auto"/>
                <w:sz w:val="18"/>
                <w:szCs w:val="18"/>
              </w:rPr>
            </w:pPr>
            <w:r>
              <w:rPr>
                <w:rFonts w:hint="eastAsia"/>
                <w:color w:val="auto"/>
                <w:spacing w:val="8"/>
                <w:sz w:val="18"/>
                <w:szCs w:val="18"/>
              </w:rPr>
              <w:t xml:space="preserve">室外配电柜（空气源、双效热泵</w:t>
            </w:r>
            <w:r>
              <w:rPr>
                <w:rFonts w:hint="eastAsia"/>
                <w:color w:val="auto"/>
                <w:sz w:val="18"/>
                <w:szCs w:val="18"/>
              </w:rPr>
              <w:t xml:space="preserve">机）</w:t>
            </w:r>
            <w:r/>
          </w:p>
        </w:tc>
        <w:tc>
          <w:tcPr>
            <w:tcW w:w="5076" w:type="dxa"/>
            <w:textDirection w:val="lrTb"/>
            <w:noWrap w:val="false"/>
          </w:tcPr>
          <w:p>
            <w:pPr>
              <w:pStyle w:val="1192"/>
              <w:ind w:right="194"/>
              <w:spacing w:before="170" w:line="256" w:lineRule="auto"/>
              <w:rPr>
                <w:rFonts w:hint="eastAsia" w:eastAsia="宋体"/>
                <w:color w:val="auto"/>
                <w:sz w:val="18"/>
                <w:szCs w:val="18"/>
                <w:lang w:eastAsia="zh-CN"/>
              </w:rPr>
            </w:pPr>
            <w:r>
              <w:rPr>
                <w:rFonts w:hint="eastAsia"/>
                <w:color w:val="auto"/>
                <w:spacing w:val="9"/>
                <w:sz w:val="18"/>
                <w:szCs w:val="18"/>
              </w:rPr>
              <w:t xml:space="preserve">室外型，</w:t>
            </w:r>
            <w:r>
              <w:rPr>
                <w:rFonts w:hint="eastAsia"/>
                <w:color w:val="auto"/>
                <w:spacing w:val="7"/>
                <w:sz w:val="18"/>
                <w:szCs w:val="18"/>
                <w:lang w:eastAsia="zh-CN"/>
              </w:rPr>
              <w:t xml:space="preserve">元器件采用知名品牌，</w:t>
            </w:r>
            <w:r>
              <w:rPr>
                <w:rFonts w:hint="eastAsia"/>
                <w:color w:val="auto"/>
                <w:spacing w:val="9"/>
                <w:sz w:val="18"/>
                <w:szCs w:val="18"/>
              </w:rPr>
              <w:t xml:space="preserve">空气源热泵及双效热泵供电，预留</w:t>
            </w:r>
            <w:r>
              <w:rPr>
                <w:rFonts w:hint="eastAsia"/>
                <w:color w:val="auto"/>
                <w:spacing w:val="2"/>
                <w:sz w:val="18"/>
                <w:szCs w:val="18"/>
              </w:rPr>
              <w:t xml:space="preserve">电量</w:t>
            </w:r>
            <w:r>
              <w:rPr>
                <w:rFonts w:hint="eastAsia"/>
                <w:color w:val="auto"/>
                <w:spacing w:val="2"/>
                <w:sz w:val="18"/>
                <w:szCs w:val="18"/>
                <w:lang w:eastAsia="zh-CN"/>
              </w:rPr>
              <w:t xml:space="preserve">：</w:t>
            </w:r>
            <w:r>
              <w:rPr>
                <w:rFonts w:hint="eastAsia"/>
                <w:color w:val="auto"/>
                <w:spacing w:val="2"/>
                <w:sz w:val="18"/>
                <w:szCs w:val="18"/>
              </w:rPr>
              <w:t xml:space="preserve">80</w:t>
            </w:r>
            <w:r>
              <w:rPr>
                <w:rFonts w:hint="eastAsia"/>
                <w:color w:val="auto"/>
                <w:sz w:val="18"/>
                <w:szCs w:val="18"/>
              </w:rPr>
              <w:t xml:space="preserve">KW</w:t>
            </w:r>
            <w:r>
              <w:rPr>
                <w:rFonts w:hint="eastAsia"/>
                <w:color w:val="auto"/>
                <w:spacing w:val="2"/>
                <w:sz w:val="18"/>
                <w:szCs w:val="18"/>
              </w:rPr>
              <w:t xml:space="preserve">/380V</w:t>
            </w:r>
            <w:r>
              <w:rPr>
                <w:rFonts w:hint="eastAsia"/>
                <w:color w:val="auto"/>
                <w:spacing w:val="2"/>
                <w:sz w:val="18"/>
                <w:szCs w:val="18"/>
                <w:lang w:eastAsia="zh-CN"/>
              </w:rPr>
              <w:t xml:space="preserve">。</w:t>
            </w:r>
            <w:r/>
          </w:p>
        </w:tc>
        <w:tc>
          <w:tcPr>
            <w:tcW w:w="730" w:type="dxa"/>
            <w:textDirection w:val="lrTb"/>
            <w:noWrap w:val="false"/>
          </w:tcPr>
          <w:p>
            <w:pPr>
              <w:pStyle w:val="1192"/>
              <w:ind w:left="300"/>
              <w:spacing w:before="305" w:line="230" w:lineRule="auto"/>
              <w:rPr>
                <w:color w:val="auto"/>
                <w:sz w:val="18"/>
                <w:szCs w:val="18"/>
              </w:rPr>
            </w:pPr>
            <w:r>
              <w:rPr>
                <w:rFonts w:hint="eastAsia"/>
                <w:color w:val="auto"/>
                <w:sz w:val="18"/>
                <w:szCs w:val="18"/>
              </w:rPr>
              <w:t xml:space="preserve">台</w:t>
            </w:r>
            <w:r/>
          </w:p>
        </w:tc>
        <w:tc>
          <w:tcPr>
            <w:tcW w:w="900" w:type="dxa"/>
            <w:textDirection w:val="lrTb"/>
            <w:noWrap w:val="false"/>
          </w:tcPr>
          <w:p>
            <w:pPr>
              <w:pStyle w:val="1192"/>
              <w:ind w:left="344"/>
              <w:spacing w:before="306" w:line="270" w:lineRule="exact"/>
              <w:rPr>
                <w:color w:val="auto"/>
                <w:sz w:val="18"/>
                <w:szCs w:val="18"/>
              </w:rPr>
            </w:pPr>
            <w:r>
              <w:rPr>
                <w:rFonts w:hint="eastAsia"/>
                <w:color w:val="auto"/>
                <w:position w:val="1"/>
                <w:sz w:val="18"/>
                <w:szCs w:val="18"/>
              </w:rPr>
              <w:t xml:space="preserve">1</w:t>
            </w:r>
            <w:r/>
          </w:p>
        </w:tc>
      </w:tr>
      <w:tr>
        <w:trPr>
          <w:trHeight w:val="467"/>
        </w:trPr>
        <w:tc>
          <w:tcPr>
            <w:tcW w:w="799" w:type="dxa"/>
            <w:textDirection w:val="lrTb"/>
            <w:noWrap w:val="false"/>
          </w:tcPr>
          <w:p>
            <w:pPr>
              <w:pStyle w:val="1192"/>
              <w:ind w:left="267"/>
              <w:spacing w:before="130" w:line="268" w:lineRule="exact"/>
              <w:rPr>
                <w:color w:val="auto"/>
                <w:sz w:val="18"/>
                <w:szCs w:val="18"/>
              </w:rPr>
            </w:pPr>
            <w:r>
              <w:rPr>
                <w:rFonts w:hint="eastAsia"/>
                <w:color w:val="auto"/>
                <w:position w:val="1"/>
                <w:sz w:val="18"/>
                <w:szCs w:val="18"/>
              </w:rPr>
              <w:t xml:space="preserve">3</w:t>
            </w:r>
            <w:r/>
          </w:p>
        </w:tc>
        <w:tc>
          <w:tcPr>
            <w:tcW w:w="1840" w:type="dxa"/>
            <w:textDirection w:val="lrTb"/>
            <w:noWrap w:val="false"/>
          </w:tcPr>
          <w:p>
            <w:pPr>
              <w:pStyle w:val="1192"/>
              <w:ind w:left="112"/>
              <w:spacing w:before="130" w:line="228" w:lineRule="auto"/>
              <w:rPr>
                <w:color w:val="auto"/>
                <w:sz w:val="18"/>
                <w:szCs w:val="18"/>
              </w:rPr>
            </w:pPr>
            <w:r>
              <w:rPr>
                <w:rFonts w:hint="eastAsia"/>
                <w:color w:val="auto"/>
                <w:spacing w:val="7"/>
                <w:sz w:val="18"/>
                <w:szCs w:val="18"/>
              </w:rPr>
              <w:t xml:space="preserve">动力电缆</w:t>
            </w:r>
            <w:r/>
          </w:p>
        </w:tc>
        <w:tc>
          <w:tcPr>
            <w:tcW w:w="5076" w:type="dxa"/>
            <w:textDirection w:val="lrTb"/>
            <w:noWrap w:val="false"/>
          </w:tcPr>
          <w:p>
            <w:pPr>
              <w:pStyle w:val="1192"/>
              <w:ind w:left="114"/>
              <w:spacing w:before="130" w:line="228" w:lineRule="auto"/>
              <w:rPr>
                <w:rFonts w:hint="eastAsia" w:eastAsia="宋体"/>
                <w:color w:val="auto"/>
                <w:sz w:val="18"/>
                <w:szCs w:val="18"/>
                <w:lang w:eastAsia="zh-CN"/>
              </w:rPr>
            </w:pPr>
            <w:r>
              <w:rPr>
                <w:rFonts w:hint="eastAsia"/>
                <w:color w:val="auto"/>
                <w:spacing w:val="8"/>
                <w:sz w:val="18"/>
                <w:szCs w:val="18"/>
              </w:rPr>
              <w:t xml:space="preserve">泳池水处理及室外空气源</w:t>
            </w:r>
            <w:r>
              <w:rPr>
                <w:rFonts w:hint="eastAsia"/>
                <w:color w:val="auto"/>
                <w:spacing w:val="8"/>
                <w:sz w:val="18"/>
                <w:szCs w:val="18"/>
                <w:lang w:eastAsia="zh-CN"/>
              </w:rPr>
              <w:t xml:space="preserve">。</w:t>
            </w:r>
            <w:r/>
          </w:p>
        </w:tc>
        <w:tc>
          <w:tcPr>
            <w:tcW w:w="730" w:type="dxa"/>
            <w:textDirection w:val="lrTb"/>
            <w:noWrap w:val="false"/>
          </w:tcPr>
          <w:p>
            <w:pPr>
              <w:pStyle w:val="1192"/>
              <w:ind w:left="287"/>
              <w:spacing w:before="130"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130" w:line="270" w:lineRule="exact"/>
              <w:rPr>
                <w:color w:val="auto"/>
                <w:sz w:val="18"/>
                <w:szCs w:val="18"/>
              </w:rPr>
            </w:pPr>
            <w:r>
              <w:rPr>
                <w:rFonts w:hint="eastAsia"/>
                <w:color w:val="auto"/>
                <w:position w:val="1"/>
                <w:sz w:val="18"/>
                <w:szCs w:val="18"/>
              </w:rPr>
              <w:t xml:space="preserve">1</w:t>
            </w:r>
            <w:r/>
          </w:p>
        </w:tc>
      </w:tr>
      <w:tr>
        <w:trPr>
          <w:trHeight w:val="429"/>
        </w:trPr>
        <w:tc>
          <w:tcPr>
            <w:tcW w:w="799" w:type="dxa"/>
            <w:textDirection w:val="lrTb"/>
            <w:noWrap w:val="false"/>
          </w:tcPr>
          <w:p>
            <w:pPr>
              <w:pStyle w:val="1192"/>
              <w:ind w:left="262"/>
              <w:spacing w:before="107" w:line="270" w:lineRule="exact"/>
              <w:rPr>
                <w:color w:val="auto"/>
                <w:sz w:val="18"/>
                <w:szCs w:val="18"/>
              </w:rPr>
            </w:pPr>
            <w:r>
              <w:rPr>
                <w:rFonts w:hint="eastAsia"/>
                <w:color w:val="auto"/>
                <w:position w:val="1"/>
                <w:sz w:val="18"/>
                <w:szCs w:val="18"/>
              </w:rPr>
              <w:t xml:space="preserve">4</w:t>
            </w:r>
            <w:r/>
          </w:p>
        </w:tc>
        <w:tc>
          <w:tcPr>
            <w:tcW w:w="1840" w:type="dxa"/>
            <w:textDirection w:val="lrTb"/>
            <w:noWrap w:val="false"/>
          </w:tcPr>
          <w:p>
            <w:pPr>
              <w:pStyle w:val="1192"/>
              <w:ind w:left="135"/>
              <w:spacing w:before="106" w:line="228" w:lineRule="auto"/>
              <w:rPr>
                <w:color w:val="auto"/>
                <w:sz w:val="18"/>
                <w:szCs w:val="18"/>
              </w:rPr>
            </w:pPr>
            <w:r>
              <w:rPr>
                <w:rFonts w:hint="eastAsia"/>
                <w:color w:val="auto"/>
                <w:spacing w:val="5"/>
                <w:sz w:val="18"/>
                <w:szCs w:val="18"/>
              </w:rPr>
              <w:t xml:space="preserve">电工线管及桥架</w:t>
            </w:r>
            <w:r/>
          </w:p>
        </w:tc>
        <w:tc>
          <w:tcPr>
            <w:tcW w:w="5076" w:type="dxa"/>
            <w:textDirection w:val="lrTb"/>
            <w:noWrap w:val="false"/>
          </w:tcPr>
          <w:p>
            <w:pPr>
              <w:pStyle w:val="1192"/>
              <w:ind w:left="114"/>
              <w:spacing w:before="106" w:line="228" w:lineRule="auto"/>
              <w:rPr>
                <w:rFonts w:hint="eastAsia" w:eastAsia="宋体"/>
                <w:color w:val="auto"/>
                <w:sz w:val="18"/>
                <w:szCs w:val="18"/>
                <w:lang w:eastAsia="zh-CN"/>
              </w:rPr>
            </w:pPr>
            <w:r>
              <w:rPr>
                <w:rFonts w:hint="eastAsia"/>
                <w:color w:val="auto"/>
                <w:spacing w:val="8"/>
                <w:sz w:val="18"/>
                <w:szCs w:val="18"/>
              </w:rPr>
              <w:t xml:space="preserve">泳池水处理及室外空气源</w:t>
            </w:r>
            <w:r>
              <w:rPr>
                <w:rFonts w:hint="eastAsia"/>
                <w:color w:val="auto"/>
                <w:spacing w:val="8"/>
                <w:sz w:val="18"/>
                <w:szCs w:val="18"/>
                <w:lang w:eastAsia="zh-CN"/>
              </w:rPr>
              <w:t xml:space="preserve">。</w:t>
            </w:r>
            <w:r/>
          </w:p>
        </w:tc>
        <w:tc>
          <w:tcPr>
            <w:tcW w:w="730" w:type="dxa"/>
            <w:textDirection w:val="lrTb"/>
            <w:noWrap w:val="false"/>
          </w:tcPr>
          <w:p>
            <w:pPr>
              <w:pStyle w:val="1192"/>
              <w:ind w:left="287"/>
              <w:spacing w:before="107" w:line="228" w:lineRule="auto"/>
              <w:rPr>
                <w:color w:val="auto"/>
                <w:sz w:val="18"/>
                <w:szCs w:val="18"/>
              </w:rPr>
            </w:pPr>
            <w:r>
              <w:rPr>
                <w:rFonts w:hint="eastAsia"/>
                <w:color w:val="auto"/>
                <w:sz w:val="18"/>
                <w:szCs w:val="18"/>
              </w:rPr>
              <w:t xml:space="preserve">项</w:t>
            </w:r>
            <w:r/>
          </w:p>
        </w:tc>
        <w:tc>
          <w:tcPr>
            <w:tcW w:w="900" w:type="dxa"/>
            <w:textDirection w:val="lrTb"/>
            <w:noWrap w:val="false"/>
          </w:tcPr>
          <w:p>
            <w:pPr>
              <w:pStyle w:val="1192"/>
              <w:ind w:left="344"/>
              <w:spacing w:before="107" w:line="270" w:lineRule="exact"/>
              <w:rPr>
                <w:color w:val="auto"/>
                <w:sz w:val="18"/>
                <w:szCs w:val="18"/>
              </w:rPr>
            </w:pPr>
            <w:r>
              <w:rPr>
                <w:rFonts w:hint="eastAsia"/>
                <w:color w:val="auto"/>
                <w:position w:val="1"/>
                <w:sz w:val="18"/>
                <w:szCs w:val="18"/>
              </w:rPr>
              <w:t xml:space="preserve">1</w:t>
            </w:r>
            <w:r/>
          </w:p>
        </w:tc>
      </w:tr>
    </w:tbl>
    <w:p>
      <w:pPr>
        <w:spacing w:line="267" w:lineRule="auto"/>
        <w:rPr>
          <w:rFonts w:ascii="宋体" w:hAnsi="宋体" w:eastAsia="宋体" w:cs="宋体"/>
          <w:color w:val="auto"/>
          <w:sz w:val="18"/>
          <w:szCs w:val="18"/>
        </w:rPr>
      </w:pPr>
      <w:r>
        <w:rPr>
          <w:rFonts w:ascii="宋体" w:hAnsi="宋体" w:eastAsia="宋体" w:cs="宋体"/>
          <w:color w:val="auto"/>
          <w:sz w:val="18"/>
          <w:szCs w:val="18"/>
        </w:rPr>
      </w:r>
      <w:r/>
    </w:p>
    <w:p>
      <w:pPr>
        <w:pStyle w:val="879"/>
        <w:ind w:left="32"/>
        <w:spacing w:before="78" w:line="212" w:lineRule="auto"/>
        <w:rPr>
          <w:color w:val="auto"/>
          <w:sz w:val="22"/>
          <w:szCs w:val="22"/>
        </w:rPr>
      </w:pPr>
      <w:r>
        <w:rPr>
          <w:rFonts w:hint="eastAsia"/>
          <w:b/>
          <w:bCs/>
          <w:color w:val="auto"/>
          <w:spacing w:val="-3"/>
          <w:sz w:val="22"/>
          <w:szCs w:val="22"/>
        </w:rPr>
        <w:t xml:space="preserve">2、</w:t>
      </w:r>
      <w:r>
        <w:rPr>
          <w:b/>
          <w:bCs/>
          <w:color w:val="auto"/>
          <w:spacing w:val="-3"/>
          <w:sz w:val="22"/>
          <w:szCs w:val="22"/>
        </w:rPr>
        <w:t xml:space="preserve">游泳池</w:t>
      </w:r>
      <w:r>
        <w:rPr>
          <w:rFonts w:hint="eastAsia"/>
          <w:b/>
          <w:bCs/>
          <w:color w:val="auto"/>
          <w:spacing w:val="-3"/>
          <w:sz w:val="22"/>
          <w:szCs w:val="22"/>
        </w:rPr>
        <w:t xml:space="preserve">三集一体除湿热泵系统配置清单及主要技术参数</w:t>
      </w:r>
      <w:r/>
    </w:p>
    <w:tbl>
      <w:tblPr>
        <w:tblStyle w:val="1176"/>
        <w:tblW w:w="9337" w:type="dxa"/>
        <w:tblInd w:w="-1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4"/>
        <w:gridCol w:w="1856"/>
        <w:gridCol w:w="7"/>
        <w:gridCol w:w="5016"/>
        <w:gridCol w:w="813"/>
        <w:gridCol w:w="871"/>
      </w:tblGrid>
      <w:tr>
        <w:trPr>
          <w:trHeight w:val="349"/>
        </w:trPr>
        <w:tc>
          <w:tcPr>
            <w:tcBorders>
              <w:top w:val="single" w:color="000000" w:sz="6" w:space="0"/>
              <w:left w:val="single" w:color="000000" w:sz="6" w:space="0"/>
            </w:tcBorders>
            <w:tcW w:w="774" w:type="dxa"/>
            <w:textDirection w:val="lrTb"/>
            <w:noWrap w:val="false"/>
          </w:tcPr>
          <w:p>
            <w:pPr>
              <w:pStyle w:val="1192"/>
              <w:ind w:left="112"/>
              <w:spacing w:before="69" w:line="229" w:lineRule="auto"/>
              <w:rPr>
                <w:color w:val="auto"/>
                <w:sz w:val="21"/>
                <w:szCs w:val="21"/>
              </w:rPr>
            </w:pPr>
            <w:r>
              <w:rPr>
                <w:rFonts w:hint="eastAsia"/>
                <w:color w:val="auto"/>
                <w:spacing w:val="5"/>
                <w:sz w:val="21"/>
                <w:szCs w:val="21"/>
              </w:rPr>
              <w:t xml:space="preserve">序号</w:t>
            </w:r>
            <w:r/>
          </w:p>
        </w:tc>
        <w:tc>
          <w:tcPr>
            <w:gridSpan w:val="2"/>
            <w:tcBorders>
              <w:top w:val="single" w:color="000000" w:sz="6" w:space="0"/>
            </w:tcBorders>
            <w:tcW w:w="1863" w:type="dxa"/>
            <w:textDirection w:val="lrTb"/>
            <w:noWrap w:val="false"/>
          </w:tcPr>
          <w:p>
            <w:pPr>
              <w:pStyle w:val="1192"/>
              <w:ind w:left="815"/>
              <w:spacing w:before="69" w:line="230" w:lineRule="auto"/>
              <w:rPr>
                <w:color w:val="auto"/>
                <w:sz w:val="21"/>
                <w:szCs w:val="21"/>
              </w:rPr>
            </w:pPr>
            <w:r>
              <w:rPr>
                <w:rFonts w:hint="eastAsia"/>
                <w:color w:val="auto"/>
                <w:spacing w:val="3"/>
                <w:sz w:val="21"/>
                <w:szCs w:val="21"/>
              </w:rPr>
              <w:t xml:space="preserve">名称</w:t>
            </w:r>
            <w:r/>
          </w:p>
        </w:tc>
        <w:tc>
          <w:tcPr>
            <w:tcBorders>
              <w:top w:val="single" w:color="000000" w:sz="6" w:space="0"/>
            </w:tcBorders>
            <w:tcW w:w="5016" w:type="dxa"/>
            <w:textDirection w:val="lrTb"/>
            <w:noWrap w:val="false"/>
          </w:tcPr>
          <w:p>
            <w:pPr>
              <w:pStyle w:val="1192"/>
              <w:ind w:left="1971"/>
              <w:spacing w:before="69" w:line="229" w:lineRule="auto"/>
              <w:rPr>
                <w:color w:val="auto"/>
                <w:sz w:val="21"/>
                <w:szCs w:val="21"/>
              </w:rPr>
            </w:pPr>
            <w:r>
              <w:rPr>
                <w:rFonts w:hint="eastAsia"/>
                <w:color w:val="auto"/>
                <w:spacing w:val="6"/>
                <w:sz w:val="21"/>
                <w:szCs w:val="21"/>
              </w:rPr>
              <w:t xml:space="preserve">性能要求</w:t>
            </w:r>
            <w:r/>
          </w:p>
        </w:tc>
        <w:tc>
          <w:tcPr>
            <w:tcBorders>
              <w:top w:val="single" w:color="000000" w:sz="6" w:space="0"/>
            </w:tcBorders>
            <w:tcW w:w="813" w:type="dxa"/>
            <w:textDirection w:val="lrTb"/>
            <w:noWrap w:val="false"/>
          </w:tcPr>
          <w:p>
            <w:pPr>
              <w:pStyle w:val="1192"/>
              <w:ind w:left="201"/>
              <w:spacing w:before="70" w:line="228" w:lineRule="auto"/>
              <w:rPr>
                <w:color w:val="auto"/>
                <w:sz w:val="21"/>
                <w:szCs w:val="21"/>
              </w:rPr>
            </w:pPr>
            <w:r>
              <w:rPr>
                <w:rFonts w:hint="eastAsia"/>
                <w:color w:val="auto"/>
                <w:spacing w:val="3"/>
                <w:sz w:val="21"/>
                <w:szCs w:val="21"/>
              </w:rPr>
              <w:t xml:space="preserve">单位</w:t>
            </w:r>
            <w:r/>
          </w:p>
        </w:tc>
        <w:tc>
          <w:tcPr>
            <w:tcBorders>
              <w:top w:val="single" w:color="000000" w:sz="6" w:space="0"/>
            </w:tcBorders>
            <w:tcW w:w="871" w:type="dxa"/>
            <w:textDirection w:val="lrTb"/>
            <w:noWrap w:val="false"/>
          </w:tcPr>
          <w:p>
            <w:pPr>
              <w:pStyle w:val="1192"/>
              <w:ind w:left="233"/>
              <w:spacing w:before="69" w:line="228" w:lineRule="auto"/>
              <w:rPr>
                <w:color w:val="auto"/>
                <w:sz w:val="21"/>
                <w:szCs w:val="21"/>
              </w:rPr>
            </w:pPr>
            <w:r>
              <w:rPr>
                <w:rFonts w:hint="eastAsia"/>
                <w:color w:val="auto"/>
                <w:spacing w:val="3"/>
                <w:sz w:val="21"/>
                <w:szCs w:val="21"/>
              </w:rPr>
              <w:t xml:space="preserve">数量</w:t>
            </w:r>
            <w:r/>
          </w:p>
        </w:tc>
      </w:tr>
      <w:tr>
        <w:trPr>
          <w:trHeight w:val="809"/>
        </w:trPr>
        <w:tc>
          <w:tcPr>
            <w:tcBorders>
              <w:left w:val="single" w:color="000000" w:sz="6" w:space="0"/>
            </w:tcBorders>
            <w:tcW w:w="774" w:type="dxa"/>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70" w:lineRule="exact"/>
              <w:rPr>
                <w:color w:val="auto"/>
                <w:sz w:val="18"/>
                <w:szCs w:val="18"/>
              </w:rPr>
            </w:pPr>
            <w:r>
              <w:rPr>
                <w:rFonts w:hint="eastAsia"/>
                <w:color w:val="auto"/>
                <w:position w:val="1"/>
                <w:sz w:val="18"/>
                <w:szCs w:val="18"/>
              </w:rPr>
              <w:t xml:space="preserve">1</w:t>
            </w:r>
            <w:r/>
          </w:p>
        </w:tc>
        <w:tc>
          <w:tcPr>
            <w:gridSpan w:val="2"/>
            <w:tcW w:w="1863" w:type="dxa"/>
            <w:textDirection w:val="lrTb"/>
            <w:noWrap w:val="false"/>
          </w:tcPr>
          <w:p>
            <w:pPr>
              <w:pStyle w:val="1192"/>
              <w:ind w:right="263"/>
              <w:spacing w:before="65" w:line="251" w:lineRule="auto"/>
              <w:rPr>
                <w:color w:val="auto"/>
                <w:spacing w:val="8"/>
                <w:sz w:val="18"/>
                <w:szCs w:val="18"/>
              </w:rPr>
            </w:pPr>
            <w:r>
              <w:rPr>
                <w:rFonts w:hint="eastAsia"/>
                <w:color w:val="auto"/>
                <w:spacing w:val="8"/>
                <w:sz w:val="18"/>
                <w:szCs w:val="18"/>
              </w:rPr>
              <w:t xml:space="preserve">三集一体</w:t>
            </w:r>
            <w:r/>
          </w:p>
          <w:p>
            <w:pPr>
              <w:pStyle w:val="1192"/>
              <w:ind w:right="263"/>
              <w:spacing w:before="65" w:line="251" w:lineRule="auto"/>
              <w:rPr>
                <w:color w:val="auto"/>
                <w:sz w:val="18"/>
                <w:szCs w:val="18"/>
                <w:lang w:eastAsia="zh-CN"/>
              </w:rPr>
            </w:pPr>
            <w:r>
              <w:rPr>
                <w:rFonts w:hint="eastAsia"/>
                <w:color w:val="auto"/>
                <w:spacing w:val="4"/>
                <w:sz w:val="18"/>
                <w:szCs w:val="18"/>
              </w:rPr>
              <w:t xml:space="preserve">除湿</w:t>
            </w:r>
            <w:r>
              <w:rPr>
                <w:rFonts w:hint="eastAsia"/>
                <w:color w:val="auto"/>
                <w:spacing w:val="8"/>
                <w:sz w:val="18"/>
                <w:szCs w:val="18"/>
              </w:rPr>
              <w:t xml:space="preserve">热泵</w:t>
            </w:r>
            <w:r>
              <w:rPr>
                <w:rFonts w:hint="eastAsia"/>
                <w:color w:val="auto"/>
                <w:spacing w:val="8"/>
                <w:sz w:val="18"/>
                <w:szCs w:val="18"/>
                <w:lang w:eastAsia="zh-CN"/>
              </w:rPr>
              <w:t xml:space="preserve">机组</w:t>
            </w:r>
            <w:r/>
          </w:p>
        </w:tc>
        <w:tc>
          <w:tcPr>
            <w:tcW w:w="5016" w:type="dxa"/>
            <w:textDirection w:val="lrTb"/>
            <w:noWrap w:val="false"/>
          </w:tcPr>
          <w:p>
            <w:pPr>
              <w:pStyle w:val="1192"/>
              <w:ind w:left="114" w:right="384"/>
              <w:spacing w:before="36" w:line="231" w:lineRule="auto"/>
              <w:rPr>
                <w:rFonts w:hint="eastAsia" w:eastAsia="宋体"/>
                <w:color w:val="auto"/>
                <w:sz w:val="18"/>
                <w:szCs w:val="18"/>
                <w:lang w:eastAsia="zh-CN"/>
              </w:rPr>
            </w:pPr>
            <w:r>
              <w:rPr>
                <w:rFonts w:hint="eastAsia"/>
                <w:color w:val="auto"/>
                <w:spacing w:val="4"/>
                <w:sz w:val="18"/>
                <w:szCs w:val="18"/>
              </w:rPr>
              <w:t xml:space="preserve">★</w:t>
            </w:r>
            <w:r>
              <w:rPr>
                <w:rFonts w:hint="eastAsia"/>
                <w:color w:val="auto"/>
                <w:spacing w:val="4"/>
                <w:sz w:val="18"/>
                <w:szCs w:val="18"/>
                <w:lang w:val="en-US" w:eastAsia="zh-CN"/>
              </w:rPr>
              <w:t xml:space="preserve">1、</w:t>
            </w:r>
            <w:r>
              <w:rPr>
                <w:rFonts w:hint="eastAsia"/>
                <w:color w:val="auto"/>
                <w:spacing w:val="4"/>
                <w:sz w:val="18"/>
                <w:szCs w:val="18"/>
              </w:rPr>
              <w:t xml:space="preserve">除湿量</w:t>
            </w:r>
            <w:r>
              <w:rPr>
                <w:rFonts w:hint="eastAsia"/>
                <w:color w:val="auto"/>
                <w:spacing w:val="4"/>
                <w:sz w:val="18"/>
                <w:szCs w:val="18"/>
              </w:rPr>
              <w:t xml:space="preserve">≥</w:t>
            </w:r>
            <w:r>
              <w:rPr>
                <w:rFonts w:hint="eastAsia"/>
                <w:color w:val="auto"/>
                <w:spacing w:val="4"/>
                <w:sz w:val="18"/>
                <w:szCs w:val="18"/>
              </w:rPr>
              <w:t xml:space="preserve">80.0</w:t>
            </w:r>
            <w:r>
              <w:rPr>
                <w:rFonts w:hint="eastAsia"/>
                <w:color w:val="auto"/>
                <w:sz w:val="18"/>
                <w:szCs w:val="18"/>
              </w:rPr>
              <w:t xml:space="preserve">kg</w:t>
            </w:r>
            <w:r>
              <w:rPr>
                <w:rFonts w:hint="eastAsia"/>
                <w:color w:val="auto"/>
                <w:spacing w:val="4"/>
                <w:sz w:val="18"/>
                <w:szCs w:val="18"/>
              </w:rPr>
              <w:t xml:space="preserve">/</w:t>
            </w:r>
            <w:r>
              <w:rPr>
                <w:rFonts w:hint="eastAsia"/>
                <w:color w:val="auto"/>
                <w:sz w:val="18"/>
                <w:szCs w:val="18"/>
              </w:rPr>
              <w:t xml:space="preserve">Hr</w:t>
            </w:r>
            <w:r>
              <w:rPr>
                <w:rFonts w:hint="eastAsia"/>
                <w:color w:val="auto"/>
                <w:spacing w:val="-21"/>
                <w:sz w:val="18"/>
                <w:szCs w:val="18"/>
              </w:rPr>
              <w:t xml:space="preserve">，（</w:t>
            </w:r>
            <w:r>
              <w:rPr>
                <w:rFonts w:hint="eastAsia"/>
                <w:color w:val="auto"/>
                <w:spacing w:val="4"/>
                <w:sz w:val="18"/>
                <w:szCs w:val="18"/>
              </w:rPr>
              <w:t xml:space="preserve">回风28℃,65%</w:t>
            </w:r>
            <w:r>
              <w:rPr>
                <w:rFonts w:hint="eastAsia"/>
                <w:color w:val="auto"/>
                <w:spacing w:val="-21"/>
                <w:sz w:val="18"/>
                <w:szCs w:val="18"/>
              </w:rPr>
              <w:t xml:space="preserve">）</w:t>
            </w:r>
            <w:r>
              <w:rPr>
                <w:rFonts w:hint="eastAsia"/>
                <w:color w:val="auto"/>
                <w:spacing w:val="-21"/>
                <w:sz w:val="18"/>
                <w:szCs w:val="18"/>
                <w:lang w:eastAsia="zh-CN"/>
              </w:rPr>
              <w:t xml:space="preserve">；</w:t>
            </w:r>
            <w:r/>
          </w:p>
          <w:p>
            <w:pPr>
              <w:pStyle w:val="1192"/>
              <w:ind w:left="114" w:right="384"/>
              <w:spacing w:before="36" w:line="231" w:lineRule="auto"/>
              <w:rPr>
                <w:rFonts w:hint="eastAsia" w:eastAsia="宋体"/>
                <w:color w:val="auto"/>
                <w:sz w:val="18"/>
                <w:szCs w:val="18"/>
                <w:lang w:eastAsia="zh-CN"/>
              </w:rPr>
            </w:pPr>
            <w:r>
              <w:rPr>
                <w:rFonts w:hint="eastAsia"/>
                <w:color w:val="auto"/>
                <w:spacing w:val="2"/>
                <w:sz w:val="18"/>
                <w:szCs w:val="18"/>
              </w:rPr>
              <w:t xml:space="preserve">★</w:t>
            </w:r>
            <w:r>
              <w:rPr>
                <w:rFonts w:hint="eastAsia"/>
                <w:color w:val="auto"/>
                <w:spacing w:val="2"/>
                <w:sz w:val="18"/>
                <w:szCs w:val="18"/>
                <w:lang w:val="en-US" w:eastAsia="zh-CN"/>
              </w:rPr>
              <w:t xml:space="preserve">2、</w:t>
            </w:r>
            <w:r>
              <w:rPr>
                <w:rFonts w:hint="eastAsia"/>
                <w:color w:val="auto"/>
                <w:spacing w:val="2"/>
                <w:sz w:val="18"/>
                <w:szCs w:val="18"/>
              </w:rPr>
              <w:t xml:space="preserve">制冷量</w:t>
            </w:r>
            <w:r>
              <w:rPr>
                <w:rFonts w:hint="eastAsia"/>
                <w:color w:val="auto"/>
                <w:spacing w:val="2"/>
                <w:sz w:val="18"/>
                <w:szCs w:val="18"/>
              </w:rPr>
              <w:t xml:space="preserve">≥</w:t>
            </w:r>
            <w:r>
              <w:rPr>
                <w:rFonts w:hint="eastAsia"/>
                <w:color w:val="auto"/>
                <w:spacing w:val="2"/>
                <w:sz w:val="18"/>
                <w:szCs w:val="18"/>
              </w:rPr>
              <w:t xml:space="preserve">1</w:t>
            </w:r>
            <w:r>
              <w:rPr>
                <w:rFonts w:hint="eastAsia"/>
                <w:color w:val="auto"/>
                <w:spacing w:val="2"/>
                <w:sz w:val="18"/>
                <w:szCs w:val="18"/>
                <w:lang w:eastAsia="zh-CN"/>
              </w:rPr>
              <w:t xml:space="preserve">2</w:t>
            </w:r>
            <w:r>
              <w:rPr>
                <w:rFonts w:hint="eastAsia"/>
                <w:color w:val="auto"/>
                <w:spacing w:val="2"/>
                <w:sz w:val="18"/>
                <w:szCs w:val="18"/>
              </w:rPr>
              <w:t xml:space="preserve">8</w:t>
            </w:r>
            <w:r>
              <w:rPr>
                <w:rFonts w:hint="eastAsia"/>
                <w:color w:val="auto"/>
                <w:sz w:val="18"/>
                <w:szCs w:val="18"/>
              </w:rPr>
              <w:t xml:space="preserve">KW</w:t>
            </w:r>
            <w:r>
              <w:rPr>
                <w:rFonts w:hint="eastAsia"/>
                <w:color w:val="auto"/>
                <w:sz w:val="18"/>
                <w:szCs w:val="18"/>
                <w:lang w:eastAsia="zh-CN"/>
              </w:rPr>
              <w:t xml:space="preserve">；</w:t>
            </w:r>
            <w:r/>
          </w:p>
          <w:p>
            <w:pPr>
              <w:pStyle w:val="1192"/>
              <w:ind w:left="114"/>
              <w:spacing w:before="22" w:line="223" w:lineRule="auto"/>
              <w:rPr>
                <w:rFonts w:hint="eastAsia" w:eastAsia="宋体"/>
                <w:color w:val="auto"/>
                <w:sz w:val="18"/>
                <w:szCs w:val="18"/>
                <w:lang w:eastAsia="zh-CN"/>
              </w:rPr>
            </w:pPr>
            <w:r>
              <w:rPr>
                <w:rFonts w:hint="eastAsia"/>
                <w:color w:val="auto"/>
                <w:spacing w:val="2"/>
                <w:sz w:val="18"/>
                <w:szCs w:val="18"/>
              </w:rPr>
              <w:t xml:space="preserve">★</w:t>
            </w:r>
            <w:r>
              <w:rPr>
                <w:rFonts w:hint="eastAsia"/>
                <w:color w:val="auto"/>
                <w:spacing w:val="2"/>
                <w:sz w:val="18"/>
                <w:szCs w:val="18"/>
                <w:lang w:val="en-US" w:eastAsia="zh-CN"/>
              </w:rPr>
              <w:t xml:space="preserve">3、</w:t>
            </w:r>
            <w:r>
              <w:rPr>
                <w:rFonts w:hint="eastAsia"/>
                <w:color w:val="auto"/>
                <w:spacing w:val="2"/>
                <w:sz w:val="18"/>
                <w:szCs w:val="18"/>
              </w:rPr>
              <w:t xml:space="preserve">制热量</w:t>
            </w:r>
            <w:r>
              <w:rPr>
                <w:rFonts w:hint="eastAsia"/>
                <w:color w:val="auto"/>
                <w:spacing w:val="2"/>
                <w:sz w:val="18"/>
                <w:szCs w:val="18"/>
              </w:rPr>
              <w:t xml:space="preserve">≥</w:t>
            </w:r>
            <w:r>
              <w:rPr>
                <w:rFonts w:hint="eastAsia"/>
                <w:color w:val="auto"/>
                <w:spacing w:val="2"/>
                <w:sz w:val="18"/>
                <w:szCs w:val="18"/>
              </w:rPr>
              <w:t xml:space="preserve">1</w:t>
            </w:r>
            <w:r>
              <w:rPr>
                <w:rFonts w:hint="eastAsia"/>
                <w:color w:val="auto"/>
                <w:spacing w:val="2"/>
                <w:sz w:val="18"/>
                <w:szCs w:val="18"/>
                <w:lang w:eastAsia="zh-CN"/>
              </w:rPr>
              <w:t xml:space="preserve">40</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30" w:lineRule="auto"/>
              <w:rPr>
                <w:color w:val="auto"/>
                <w:sz w:val="18"/>
                <w:szCs w:val="18"/>
              </w:rPr>
            </w:pPr>
            <w:r>
              <w:rPr>
                <w:rFonts w:hint="eastAsia"/>
                <w:color w:val="auto"/>
                <w:sz w:val="18"/>
                <w:szCs w:val="18"/>
              </w:rPr>
              <w:t xml:space="preserve">台</w:t>
            </w:r>
            <w:r/>
          </w:p>
        </w:tc>
        <w:tc>
          <w:tcPr>
            <w:tcW w:w="871" w:type="dxa"/>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70" w:lineRule="exact"/>
              <w:rPr>
                <w:color w:val="auto"/>
                <w:sz w:val="18"/>
                <w:szCs w:val="18"/>
              </w:rPr>
            </w:pPr>
            <w:r>
              <w:rPr>
                <w:rFonts w:hint="eastAsia"/>
                <w:color w:val="auto"/>
                <w:position w:val="1"/>
                <w:sz w:val="18"/>
                <w:szCs w:val="18"/>
              </w:rPr>
              <w:t xml:space="preserve">1</w:t>
            </w:r>
            <w:r/>
          </w:p>
        </w:tc>
      </w:tr>
      <w:tr>
        <w:trPr>
          <w:trHeight w:val="345"/>
        </w:trPr>
        <w:tc>
          <w:tcPr>
            <w:tcBorders>
              <w:left w:val="single" w:color="000000" w:sz="6" w:space="0"/>
            </w:tcBorders>
            <w:tcW w:w="774" w:type="dxa"/>
            <w:textDirection w:val="lrTb"/>
            <w:noWrap w:val="false"/>
          </w:tcPr>
          <w:p>
            <w:pPr>
              <w:pStyle w:val="1192"/>
              <w:ind w:left="272"/>
              <w:jc w:val="both"/>
              <w:spacing w:before="65" w:line="270" w:lineRule="exact"/>
              <w:rPr>
                <w:color w:val="auto"/>
                <w:sz w:val="18"/>
                <w:szCs w:val="18"/>
              </w:rPr>
            </w:pPr>
            <w:r>
              <w:rPr>
                <w:rFonts w:hint="eastAsia"/>
                <w:color w:val="auto"/>
                <w:position w:val="1"/>
                <w:sz w:val="18"/>
                <w:szCs w:val="18"/>
              </w:rPr>
              <w:t xml:space="preserve">2</w:t>
            </w:r>
            <w:r/>
          </w:p>
        </w:tc>
        <w:tc>
          <w:tcPr>
            <w:gridSpan w:val="2"/>
            <w:tcW w:w="1863" w:type="dxa"/>
            <w:textDirection w:val="lrTb"/>
            <w:noWrap w:val="false"/>
          </w:tcPr>
          <w:p>
            <w:pPr>
              <w:pStyle w:val="1192"/>
              <w:ind w:left="110"/>
              <w:spacing w:before="66" w:line="228" w:lineRule="auto"/>
              <w:rPr>
                <w:color w:val="auto"/>
                <w:sz w:val="18"/>
                <w:szCs w:val="18"/>
              </w:rPr>
            </w:pPr>
            <w:r>
              <w:rPr>
                <w:rFonts w:hint="eastAsia"/>
                <w:color w:val="auto"/>
                <w:spacing w:val="7"/>
                <w:sz w:val="18"/>
                <w:szCs w:val="18"/>
              </w:rPr>
              <w:t xml:space="preserve">室外冷凝器</w:t>
            </w:r>
            <w:r/>
          </w:p>
        </w:tc>
        <w:tc>
          <w:tcPr>
            <w:tcW w:w="5016" w:type="dxa"/>
            <w:textDirection w:val="lrTb"/>
            <w:noWrap w:val="false"/>
          </w:tcPr>
          <w:p>
            <w:pPr>
              <w:pStyle w:val="1192"/>
              <w:ind w:left="114"/>
              <w:spacing w:before="51" w:line="218" w:lineRule="auto"/>
              <w:rPr>
                <w:rFonts w:hint="eastAsia" w:eastAsia="宋体"/>
                <w:color w:val="auto"/>
                <w:sz w:val="18"/>
                <w:szCs w:val="18"/>
                <w:lang w:eastAsia="zh-CN"/>
              </w:rPr>
            </w:pPr>
            <w:r>
              <w:rPr>
                <w:rFonts w:hint="eastAsia"/>
                <w:color w:val="auto"/>
                <w:spacing w:val="8"/>
                <w:sz w:val="18"/>
                <w:szCs w:val="18"/>
              </w:rPr>
              <w:t xml:space="preserve">★与除湿机组配套，总功率≤1.5</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pStyle w:val="1192"/>
              <w:ind w:left="321"/>
              <w:jc w:val="both"/>
              <w:spacing w:before="65" w:line="230" w:lineRule="auto"/>
              <w:rPr>
                <w:color w:val="auto"/>
                <w:sz w:val="18"/>
                <w:szCs w:val="18"/>
              </w:rPr>
            </w:pPr>
            <w:r>
              <w:rPr>
                <w:rFonts w:hint="eastAsia"/>
                <w:color w:val="auto"/>
                <w:sz w:val="18"/>
                <w:szCs w:val="18"/>
              </w:rPr>
              <w:t xml:space="preserve">台</w:t>
            </w:r>
            <w:r/>
          </w:p>
        </w:tc>
        <w:tc>
          <w:tcPr>
            <w:tcW w:w="871" w:type="dxa"/>
            <w:textDirection w:val="lrTb"/>
            <w:noWrap w:val="false"/>
          </w:tcPr>
          <w:p>
            <w:pPr>
              <w:pStyle w:val="1192"/>
              <w:jc w:val="center"/>
              <w:spacing w:before="65" w:line="270" w:lineRule="exact"/>
              <w:rPr>
                <w:color w:val="auto"/>
                <w:sz w:val="18"/>
                <w:szCs w:val="18"/>
              </w:rPr>
            </w:pPr>
            <w:r>
              <w:rPr>
                <w:rFonts w:hint="eastAsia"/>
                <w:color w:val="auto"/>
                <w:position w:val="1"/>
                <w:sz w:val="18"/>
                <w:szCs w:val="18"/>
              </w:rPr>
              <w:t xml:space="preserve">1</w:t>
            </w:r>
            <w:r/>
          </w:p>
        </w:tc>
      </w:tr>
      <w:tr>
        <w:trPr>
          <w:trHeight w:val="838"/>
        </w:trPr>
        <w:tc>
          <w:tcPr>
            <w:tcBorders>
              <w:left w:val="single" w:color="000000" w:sz="6" w:space="0"/>
            </w:tcBorders>
            <w:tcW w:w="774" w:type="dxa"/>
            <w:textDirection w:val="lrTb"/>
            <w:noWrap w:val="false"/>
          </w:tcPr>
          <w:p>
            <w:pPr>
              <w:jc w:val="center"/>
              <w:spacing w:line="285" w:lineRule="auto"/>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68" w:lineRule="exact"/>
              <w:rPr>
                <w:color w:val="auto"/>
                <w:sz w:val="18"/>
                <w:szCs w:val="18"/>
              </w:rPr>
            </w:pPr>
            <w:r>
              <w:rPr>
                <w:rFonts w:hint="eastAsia"/>
                <w:color w:val="auto"/>
                <w:position w:val="1"/>
                <w:sz w:val="18"/>
                <w:szCs w:val="18"/>
              </w:rPr>
              <w:t xml:space="preserve">3</w:t>
            </w:r>
            <w:r/>
          </w:p>
        </w:tc>
        <w:tc>
          <w:tcPr>
            <w:gridSpan w:val="2"/>
            <w:tcW w:w="1863" w:type="dxa"/>
            <w:textDirection w:val="lrTb"/>
            <w:noWrap w:val="false"/>
          </w:tcPr>
          <w:p>
            <w:pPr>
              <w:pStyle w:val="1192"/>
              <w:ind w:right="263"/>
              <w:jc w:val="both"/>
              <w:spacing w:before="65" w:line="252" w:lineRule="auto"/>
              <w:rPr>
                <w:color w:val="auto"/>
                <w:sz w:val="18"/>
                <w:szCs w:val="18"/>
              </w:rPr>
            </w:pPr>
            <w:r>
              <w:rPr>
                <w:rFonts w:hint="eastAsia"/>
                <w:color w:val="auto"/>
                <w:spacing w:val="8"/>
                <w:sz w:val="18"/>
                <w:szCs w:val="18"/>
              </w:rPr>
              <w:t xml:space="preserve">双效热泵机组（三集一体</w:t>
            </w:r>
            <w:r>
              <w:rPr>
                <w:rFonts w:hint="eastAsia"/>
                <w:color w:val="auto"/>
                <w:spacing w:val="4"/>
                <w:sz w:val="18"/>
                <w:szCs w:val="18"/>
              </w:rPr>
              <w:t xml:space="preserve">除湿</w:t>
            </w:r>
            <w:r>
              <w:rPr>
                <w:rFonts w:hint="eastAsia"/>
                <w:color w:val="auto"/>
                <w:spacing w:val="8"/>
                <w:sz w:val="18"/>
                <w:szCs w:val="18"/>
              </w:rPr>
              <w:t xml:space="preserve">热泵辅</w:t>
            </w:r>
            <w:r>
              <w:rPr>
                <w:rFonts w:hint="eastAsia"/>
                <w:color w:val="auto"/>
                <w:spacing w:val="5"/>
                <w:sz w:val="18"/>
                <w:szCs w:val="18"/>
              </w:rPr>
              <w:t xml:space="preserve">助冷热源）</w:t>
            </w:r>
            <w:r/>
          </w:p>
        </w:tc>
        <w:tc>
          <w:tcPr>
            <w:tcW w:w="5016" w:type="dxa"/>
            <w:textDirection w:val="lrTb"/>
            <w:noWrap w:val="false"/>
          </w:tcPr>
          <w:p>
            <w:pPr>
              <w:pStyle w:val="1192"/>
              <w:ind w:left="114"/>
              <w:spacing w:before="37" w:line="223" w:lineRule="auto"/>
              <w:rPr>
                <w:rFonts w:hint="eastAsia" w:eastAsia="宋体"/>
                <w:color w:val="auto"/>
                <w:sz w:val="18"/>
                <w:szCs w:val="18"/>
                <w:lang w:eastAsia="zh-CN"/>
              </w:rPr>
            </w:pPr>
            <w:r>
              <w:rPr>
                <w:rFonts w:hint="eastAsia"/>
                <w:color w:val="auto"/>
                <w:spacing w:val="4"/>
                <w:sz w:val="18"/>
                <w:szCs w:val="18"/>
              </w:rPr>
              <w:t xml:space="preserve">★</w:t>
            </w:r>
            <w:r>
              <w:rPr>
                <w:rFonts w:hint="eastAsia"/>
                <w:color w:val="auto"/>
                <w:spacing w:val="4"/>
                <w:sz w:val="18"/>
                <w:szCs w:val="18"/>
                <w:lang w:val="en-US" w:eastAsia="zh-CN"/>
              </w:rPr>
              <w:t xml:space="preserve">1、</w:t>
            </w:r>
            <w:r>
              <w:rPr>
                <w:rFonts w:hint="eastAsia"/>
                <w:color w:val="auto"/>
                <w:spacing w:val="4"/>
                <w:sz w:val="18"/>
                <w:szCs w:val="18"/>
              </w:rPr>
              <w:t xml:space="preserve">制冷量</w:t>
            </w:r>
            <w:r>
              <w:rPr>
                <w:rFonts w:hint="eastAsia"/>
                <w:color w:val="auto"/>
                <w:spacing w:val="4"/>
                <w:sz w:val="18"/>
                <w:szCs w:val="18"/>
              </w:rPr>
              <w:t xml:space="preserve">≥</w:t>
            </w:r>
            <w:r>
              <w:rPr>
                <w:rFonts w:hint="eastAsia"/>
                <w:color w:val="auto"/>
                <w:spacing w:val="4"/>
                <w:sz w:val="18"/>
                <w:szCs w:val="18"/>
              </w:rPr>
              <w:t xml:space="preserve">50</w:t>
            </w:r>
            <w:r>
              <w:rPr>
                <w:rFonts w:hint="eastAsia"/>
                <w:color w:val="auto"/>
                <w:sz w:val="18"/>
                <w:szCs w:val="18"/>
              </w:rPr>
              <w:t xml:space="preserve">KW</w:t>
            </w:r>
            <w:r>
              <w:rPr>
                <w:rFonts w:hint="eastAsia"/>
                <w:color w:val="auto"/>
                <w:sz w:val="18"/>
                <w:szCs w:val="18"/>
                <w:lang w:eastAsia="zh-CN"/>
              </w:rPr>
              <w:t xml:space="preserve">；</w:t>
            </w:r>
            <w:r/>
          </w:p>
          <w:p>
            <w:pPr>
              <w:pStyle w:val="1192"/>
              <w:ind w:left="114"/>
              <w:spacing w:before="22" w:line="223" w:lineRule="auto"/>
              <w:rPr>
                <w:rFonts w:hint="eastAsia" w:eastAsia="宋体"/>
                <w:color w:val="auto"/>
                <w:sz w:val="18"/>
                <w:szCs w:val="18"/>
                <w:lang w:eastAsia="zh-CN"/>
              </w:rPr>
            </w:pPr>
            <w:r>
              <w:rPr>
                <w:rFonts w:hint="eastAsia"/>
                <w:color w:val="auto"/>
                <w:spacing w:val="4"/>
                <w:sz w:val="18"/>
                <w:szCs w:val="18"/>
              </w:rPr>
              <w:t xml:space="preserve">★</w:t>
            </w:r>
            <w:r>
              <w:rPr>
                <w:rFonts w:hint="eastAsia"/>
                <w:color w:val="auto"/>
                <w:spacing w:val="4"/>
                <w:sz w:val="18"/>
                <w:szCs w:val="18"/>
                <w:lang w:val="en-US" w:eastAsia="zh-CN"/>
              </w:rPr>
              <w:t xml:space="preserve">2、</w:t>
            </w:r>
            <w:r>
              <w:rPr>
                <w:rFonts w:hint="eastAsia"/>
                <w:color w:val="auto"/>
                <w:spacing w:val="4"/>
                <w:sz w:val="18"/>
                <w:szCs w:val="18"/>
              </w:rPr>
              <w:t xml:space="preserve">制热量</w:t>
            </w:r>
            <w:r>
              <w:rPr>
                <w:rFonts w:hint="eastAsia"/>
                <w:color w:val="auto"/>
                <w:spacing w:val="4"/>
                <w:sz w:val="18"/>
                <w:szCs w:val="18"/>
              </w:rPr>
              <w:t xml:space="preserve">≥</w:t>
            </w:r>
            <w:r>
              <w:rPr>
                <w:rFonts w:hint="eastAsia"/>
                <w:color w:val="auto"/>
                <w:spacing w:val="4"/>
                <w:sz w:val="18"/>
                <w:szCs w:val="18"/>
              </w:rPr>
              <w:t xml:space="preserve">58</w:t>
            </w:r>
            <w:r>
              <w:rPr>
                <w:rFonts w:hint="eastAsia"/>
                <w:color w:val="auto"/>
                <w:sz w:val="18"/>
                <w:szCs w:val="18"/>
              </w:rPr>
              <w:t xml:space="preserve">KW</w:t>
            </w:r>
            <w:r>
              <w:rPr>
                <w:rFonts w:hint="eastAsia"/>
                <w:color w:val="auto"/>
                <w:sz w:val="18"/>
                <w:szCs w:val="18"/>
                <w:lang w:eastAsia="zh-CN"/>
              </w:rPr>
              <w:t xml:space="preserve">；</w:t>
            </w:r>
            <w:r/>
          </w:p>
          <w:p>
            <w:pPr>
              <w:pStyle w:val="1192"/>
              <w:ind w:left="114"/>
              <w:spacing w:before="22" w:line="223" w:lineRule="auto"/>
              <w:rPr>
                <w:rFonts w:hint="eastAsia" w:eastAsia="宋体"/>
                <w:color w:val="auto"/>
                <w:sz w:val="18"/>
                <w:szCs w:val="18"/>
                <w:lang w:eastAsia="zh-CN"/>
              </w:rPr>
            </w:pPr>
            <w:r>
              <w:rPr>
                <w:rFonts w:hint="eastAsia"/>
                <w:color w:val="auto"/>
                <w:spacing w:val="4"/>
                <w:sz w:val="18"/>
                <w:szCs w:val="18"/>
              </w:rPr>
              <w:t xml:space="preserve">★</w:t>
            </w:r>
            <w:r>
              <w:rPr>
                <w:rFonts w:hint="eastAsia"/>
                <w:color w:val="auto"/>
                <w:spacing w:val="4"/>
                <w:sz w:val="18"/>
                <w:szCs w:val="18"/>
                <w:lang w:val="en-US" w:eastAsia="zh-CN"/>
              </w:rPr>
              <w:t xml:space="preserve">3、</w:t>
            </w:r>
            <w:r>
              <w:rPr>
                <w:rFonts w:hint="eastAsia"/>
                <w:color w:val="auto"/>
                <w:spacing w:val="4"/>
                <w:sz w:val="18"/>
                <w:szCs w:val="18"/>
                <w:lang w:eastAsia="zh-CN"/>
              </w:rPr>
              <w:t xml:space="preserve">额定输入功率</w:t>
            </w:r>
            <w:r>
              <w:rPr>
                <w:rFonts w:hint="eastAsia"/>
                <w:color w:val="auto"/>
                <w:spacing w:val="4"/>
                <w:sz w:val="18"/>
                <w:szCs w:val="18"/>
                <w:lang w:eastAsia="zh-CN"/>
              </w:rPr>
              <w:t xml:space="preserve">≥</w:t>
            </w:r>
            <w:r>
              <w:rPr>
                <w:rFonts w:hint="eastAsia"/>
                <w:color w:val="auto"/>
                <w:spacing w:val="-36"/>
                <w:sz w:val="18"/>
                <w:szCs w:val="18"/>
                <w:lang w:eastAsia="zh-CN"/>
              </w:rPr>
              <w:t xml:space="preserve">16 </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jc w:val="center"/>
              <w:spacing w:line="285" w:lineRule="auto"/>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30" w:lineRule="auto"/>
              <w:rPr>
                <w:color w:val="auto"/>
                <w:sz w:val="18"/>
                <w:szCs w:val="18"/>
              </w:rPr>
            </w:pPr>
            <w:r>
              <w:rPr>
                <w:rFonts w:hint="eastAsia"/>
                <w:color w:val="auto"/>
                <w:sz w:val="18"/>
                <w:szCs w:val="18"/>
              </w:rPr>
              <w:t xml:space="preserve">台</w:t>
            </w:r>
            <w:r/>
          </w:p>
        </w:tc>
        <w:tc>
          <w:tcPr>
            <w:tcW w:w="871" w:type="dxa"/>
            <w:textDirection w:val="lrTb"/>
            <w:noWrap w:val="false"/>
          </w:tcPr>
          <w:p>
            <w:pPr>
              <w:jc w:val="center"/>
              <w:spacing w:line="285" w:lineRule="auto"/>
              <w:rPr>
                <w:rFonts w:ascii="宋体" w:hAnsi="宋体" w:eastAsia="宋体" w:cs="宋体"/>
                <w:color w:val="auto"/>
                <w:sz w:val="18"/>
                <w:szCs w:val="18"/>
              </w:rPr>
            </w:pPr>
            <w:r>
              <w:rPr>
                <w:rFonts w:ascii="宋体" w:hAnsi="宋体" w:eastAsia="宋体" w:cs="宋体"/>
                <w:color w:val="auto"/>
                <w:sz w:val="18"/>
                <w:szCs w:val="18"/>
              </w:rPr>
            </w:r>
            <w:r/>
          </w:p>
          <w:p>
            <w:pPr>
              <w:pStyle w:val="1192"/>
              <w:jc w:val="center"/>
              <w:spacing w:before="65" w:line="270" w:lineRule="exact"/>
              <w:rPr>
                <w:color w:val="auto"/>
                <w:sz w:val="18"/>
                <w:szCs w:val="18"/>
              </w:rPr>
            </w:pPr>
            <w:r>
              <w:rPr>
                <w:rFonts w:hint="eastAsia"/>
                <w:color w:val="auto"/>
                <w:position w:val="1"/>
                <w:sz w:val="18"/>
                <w:szCs w:val="18"/>
              </w:rPr>
              <w:t xml:space="preserve">1</w:t>
            </w:r>
            <w:r/>
          </w:p>
        </w:tc>
      </w:tr>
      <w:tr>
        <w:trPr>
          <w:trHeight w:val="1639"/>
        </w:trPr>
        <w:tc>
          <w:tcPr>
            <w:tcBorders>
              <w:left w:val="single" w:color="000000" w:sz="6" w:space="0"/>
            </w:tcBorders>
            <w:tcW w:w="774" w:type="dxa"/>
            <w:textDirection w:val="lrTb"/>
            <w:noWrap w:val="false"/>
          </w:tcPr>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68"/>
              <w:spacing w:before="65" w:line="270" w:lineRule="exact"/>
              <w:rPr>
                <w:color w:val="auto"/>
                <w:sz w:val="18"/>
                <w:szCs w:val="18"/>
              </w:rPr>
            </w:pPr>
            <w:r>
              <w:rPr>
                <w:rFonts w:hint="eastAsia"/>
                <w:color w:val="auto"/>
                <w:position w:val="1"/>
                <w:sz w:val="18"/>
                <w:szCs w:val="18"/>
              </w:rPr>
              <w:t xml:space="preserve">4</w:t>
            </w:r>
            <w:r/>
          </w:p>
        </w:tc>
        <w:tc>
          <w:tcPr>
            <w:gridSpan w:val="2"/>
            <w:tcW w:w="1863" w:type="dxa"/>
            <w:textDirection w:val="lrTb"/>
            <w:noWrap w:val="false"/>
          </w:tcPr>
          <w:p>
            <w:pPr>
              <w:spacing w:line="376"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107" w:right="263"/>
              <w:spacing w:before="65" w:line="252" w:lineRule="auto"/>
              <w:rPr>
                <w:color w:val="auto"/>
                <w:sz w:val="18"/>
                <w:szCs w:val="18"/>
              </w:rPr>
            </w:pPr>
            <w:r>
              <w:rPr>
                <w:rFonts w:hint="eastAsia"/>
                <w:color w:val="auto"/>
                <w:spacing w:val="8"/>
                <w:sz w:val="18"/>
                <w:szCs w:val="18"/>
              </w:rPr>
              <w:t xml:space="preserve">单面彩钢酚醛复合</w:t>
            </w:r>
            <w:r>
              <w:rPr>
                <w:rFonts w:hint="eastAsia"/>
                <w:color w:val="auto"/>
                <w:spacing w:val="4"/>
                <w:sz w:val="18"/>
                <w:szCs w:val="18"/>
              </w:rPr>
              <w:t xml:space="preserve">风管</w:t>
            </w:r>
            <w:r/>
          </w:p>
        </w:tc>
        <w:tc>
          <w:tcPr>
            <w:tcW w:w="5016" w:type="dxa"/>
            <w:textDirection w:val="lrTb"/>
            <w:noWrap w:val="false"/>
          </w:tcPr>
          <w:p>
            <w:pPr>
              <w:pStyle w:val="1192"/>
              <w:ind w:left="124"/>
              <w:spacing w:before="35" w:line="227" w:lineRule="auto"/>
              <w:rPr>
                <w:rFonts w:hint="eastAsia" w:eastAsia="宋体"/>
                <w:color w:val="auto"/>
                <w:sz w:val="18"/>
                <w:szCs w:val="18"/>
                <w:lang w:eastAsia="zh-CN"/>
              </w:rPr>
            </w:pPr>
            <w:r>
              <w:rPr>
                <w:rFonts w:hint="eastAsia"/>
                <w:color w:val="auto"/>
                <w:spacing w:val="7"/>
                <w:sz w:val="18"/>
                <w:szCs w:val="18"/>
              </w:rPr>
              <w:t xml:space="preserve">1</w:t>
            </w:r>
            <w:r>
              <w:rPr>
                <w:rFonts w:hint="eastAsia"/>
                <w:color w:val="auto"/>
                <w:spacing w:val="7"/>
                <w:sz w:val="18"/>
                <w:szCs w:val="18"/>
                <w:lang w:eastAsia="zh-CN"/>
              </w:rPr>
              <w:t xml:space="preserve">、</w:t>
            </w:r>
            <w:r>
              <w:rPr>
                <w:rFonts w:hint="eastAsia"/>
                <w:color w:val="auto"/>
                <w:spacing w:val="7"/>
                <w:sz w:val="18"/>
                <w:szCs w:val="18"/>
              </w:rPr>
              <w:t xml:space="preserve">材质:难燃B1级彩钢酚醛铝箔复合保温风管</w:t>
            </w:r>
            <w:r>
              <w:rPr>
                <w:rFonts w:hint="eastAsia"/>
                <w:color w:val="auto"/>
                <w:spacing w:val="7"/>
                <w:sz w:val="18"/>
                <w:szCs w:val="18"/>
                <w:lang w:eastAsia="zh-CN"/>
              </w:rPr>
              <w:t xml:space="preserve">；</w:t>
            </w:r>
            <w:r/>
          </w:p>
          <w:p>
            <w:pPr>
              <w:pStyle w:val="1192"/>
              <w:ind w:left="109" w:right="151" w:firstLine="2"/>
              <w:spacing w:before="26" w:line="243" w:lineRule="auto"/>
              <w:rPr>
                <w:rFonts w:hint="eastAsia" w:eastAsia="宋体"/>
                <w:color w:val="auto"/>
                <w:spacing w:val="7"/>
                <w:sz w:val="18"/>
                <w:szCs w:val="18"/>
                <w:lang w:eastAsia="zh-CN"/>
              </w:rPr>
            </w:pPr>
            <w:r>
              <w:rPr>
                <w:rFonts w:hint="eastAsia"/>
                <w:color w:val="auto"/>
                <w:spacing w:val="7"/>
                <w:sz w:val="18"/>
                <w:szCs w:val="18"/>
              </w:rPr>
              <w:t xml:space="preserve">2</w:t>
            </w:r>
            <w:r>
              <w:rPr>
                <w:rFonts w:hint="eastAsia"/>
                <w:color w:val="auto"/>
                <w:spacing w:val="7"/>
                <w:sz w:val="18"/>
                <w:szCs w:val="18"/>
                <w:lang w:eastAsia="zh-CN"/>
              </w:rPr>
              <w:t xml:space="preserve">、</w:t>
            </w:r>
            <w:r>
              <w:rPr>
                <w:rFonts w:hint="eastAsia"/>
                <w:color w:val="auto"/>
                <w:spacing w:val="7"/>
                <w:sz w:val="18"/>
                <w:szCs w:val="18"/>
              </w:rPr>
              <w:t xml:space="preserve">形状:矩形</w:t>
            </w:r>
            <w:r>
              <w:rPr>
                <w:rFonts w:hint="eastAsia"/>
                <w:color w:val="auto"/>
                <w:spacing w:val="7"/>
                <w:sz w:val="18"/>
                <w:szCs w:val="18"/>
                <w:lang w:eastAsia="zh-CN"/>
              </w:rPr>
              <w:t xml:space="preserve">；</w:t>
            </w:r>
            <w:r/>
          </w:p>
          <w:p>
            <w:pPr>
              <w:pStyle w:val="1192"/>
              <w:ind w:left="109" w:right="151" w:firstLine="2"/>
              <w:spacing w:before="26" w:line="243" w:lineRule="auto"/>
              <w:rPr>
                <w:rFonts w:hint="eastAsia" w:eastAsia="宋体"/>
                <w:color w:val="auto"/>
                <w:spacing w:val="7"/>
                <w:sz w:val="18"/>
                <w:szCs w:val="18"/>
                <w:lang w:eastAsia="zh-CN"/>
              </w:rPr>
            </w:pPr>
            <w:r>
              <w:rPr>
                <w:rFonts w:hint="eastAsia"/>
                <w:color w:val="auto"/>
                <w:spacing w:val="7"/>
                <w:sz w:val="18"/>
                <w:szCs w:val="18"/>
              </w:rPr>
              <w:t xml:space="preserve">3</w:t>
            </w:r>
            <w:r>
              <w:rPr>
                <w:rFonts w:hint="eastAsia"/>
                <w:color w:val="auto"/>
                <w:spacing w:val="7"/>
                <w:sz w:val="18"/>
                <w:szCs w:val="18"/>
                <w:lang w:eastAsia="zh-CN"/>
              </w:rPr>
              <w:t xml:space="preserve">、</w:t>
            </w:r>
            <w:r>
              <w:rPr>
                <w:rFonts w:hint="eastAsia"/>
                <w:color w:val="auto"/>
                <w:spacing w:val="7"/>
                <w:sz w:val="18"/>
                <w:szCs w:val="18"/>
              </w:rPr>
              <w:t xml:space="preserve">风管外层彩钢厚度0.18</w:t>
            </w:r>
            <w:r>
              <w:rPr>
                <w:rFonts w:hint="eastAsia"/>
                <w:color w:val="auto"/>
                <w:sz w:val="18"/>
                <w:szCs w:val="18"/>
              </w:rPr>
              <w:t xml:space="preserve">mm</w:t>
            </w:r>
            <w:r>
              <w:rPr>
                <w:rFonts w:hint="eastAsia"/>
                <w:color w:val="auto"/>
                <w:spacing w:val="7"/>
                <w:sz w:val="18"/>
                <w:szCs w:val="18"/>
              </w:rPr>
              <w:t xml:space="preserve">,夹层酚醛厚度20</w:t>
            </w:r>
            <w:r>
              <w:rPr>
                <w:rFonts w:hint="eastAsia"/>
                <w:color w:val="auto"/>
                <w:sz w:val="18"/>
                <w:szCs w:val="18"/>
              </w:rPr>
              <w:t xml:space="preserve">mm</w:t>
            </w:r>
            <w:r>
              <w:rPr>
                <w:rFonts w:hint="eastAsia"/>
                <w:color w:val="auto"/>
                <w:spacing w:val="7"/>
                <w:sz w:val="18"/>
                <w:szCs w:val="18"/>
              </w:rPr>
              <w:t xml:space="preserve">,内层压花铝皮厚度0.02</w:t>
            </w:r>
            <w:r>
              <w:rPr>
                <w:rFonts w:hint="eastAsia"/>
                <w:color w:val="auto"/>
                <w:sz w:val="18"/>
                <w:szCs w:val="18"/>
              </w:rPr>
              <w:t xml:space="preserve">mm</w:t>
            </w:r>
            <w:r>
              <w:rPr>
                <w:rFonts w:hint="eastAsia"/>
                <w:color w:val="auto"/>
                <w:sz w:val="18"/>
                <w:szCs w:val="18"/>
                <w:lang w:eastAsia="zh-CN"/>
              </w:rPr>
              <w:t xml:space="preserve">；</w:t>
            </w:r>
            <w:r/>
          </w:p>
          <w:p>
            <w:pPr>
              <w:pStyle w:val="1192"/>
              <w:ind w:left="109" w:right="151" w:firstLine="2"/>
              <w:spacing w:before="26" w:line="243" w:lineRule="auto"/>
              <w:rPr>
                <w:rFonts w:hint="eastAsia" w:eastAsia="宋体"/>
                <w:color w:val="auto"/>
                <w:spacing w:val="8"/>
                <w:sz w:val="18"/>
                <w:szCs w:val="18"/>
                <w:lang w:eastAsia="zh-CN"/>
              </w:rPr>
            </w:pPr>
            <w:r>
              <w:rPr>
                <w:rFonts w:hint="eastAsia"/>
                <w:color w:val="auto"/>
                <w:spacing w:val="7"/>
                <w:sz w:val="18"/>
                <w:szCs w:val="18"/>
              </w:rPr>
              <w:t xml:space="preserve">4</w:t>
            </w:r>
            <w:r>
              <w:rPr>
                <w:rFonts w:hint="eastAsia"/>
                <w:color w:val="auto"/>
                <w:spacing w:val="7"/>
                <w:sz w:val="18"/>
                <w:szCs w:val="18"/>
                <w:lang w:eastAsia="zh-CN"/>
              </w:rPr>
              <w:t xml:space="preserve">、</w:t>
            </w:r>
            <w:r>
              <w:rPr>
                <w:rFonts w:hint="eastAsia"/>
                <w:color w:val="auto"/>
                <w:spacing w:val="7"/>
                <w:sz w:val="18"/>
                <w:szCs w:val="18"/>
              </w:rPr>
              <w:t xml:space="preserve">接</w:t>
            </w:r>
            <w:r>
              <w:rPr>
                <w:rFonts w:hint="eastAsia"/>
                <w:color w:val="auto"/>
                <w:spacing w:val="8"/>
                <w:sz w:val="18"/>
                <w:szCs w:val="18"/>
              </w:rPr>
              <w:t xml:space="preserve">口形式</w:t>
            </w:r>
            <w:r>
              <w:rPr>
                <w:rFonts w:hint="eastAsia"/>
                <w:color w:val="auto"/>
                <w:spacing w:val="8"/>
                <w:sz w:val="18"/>
                <w:szCs w:val="18"/>
                <w:lang w:eastAsia="zh-CN"/>
              </w:rPr>
              <w:t xml:space="preserve">：</w:t>
            </w:r>
            <w:r>
              <w:rPr>
                <w:rFonts w:hint="eastAsia"/>
                <w:color w:val="auto"/>
                <w:spacing w:val="8"/>
                <w:sz w:val="18"/>
                <w:szCs w:val="18"/>
              </w:rPr>
              <w:t xml:space="preserve">承插式连接</w:t>
            </w:r>
            <w:r>
              <w:rPr>
                <w:rFonts w:hint="eastAsia"/>
                <w:color w:val="auto"/>
                <w:spacing w:val="8"/>
                <w:sz w:val="18"/>
                <w:szCs w:val="18"/>
                <w:lang w:eastAsia="zh-CN"/>
              </w:rPr>
              <w:t xml:space="preserve">；</w:t>
            </w:r>
            <w:r/>
          </w:p>
          <w:p>
            <w:pPr>
              <w:pStyle w:val="1192"/>
              <w:ind w:left="109" w:right="151" w:firstLine="2"/>
              <w:spacing w:before="26" w:line="243" w:lineRule="auto"/>
              <w:rPr>
                <w:rFonts w:hint="eastAsia" w:eastAsia="宋体"/>
                <w:color w:val="auto"/>
                <w:sz w:val="18"/>
                <w:szCs w:val="18"/>
                <w:lang w:eastAsia="zh-CN"/>
              </w:rPr>
            </w:pPr>
            <w:r>
              <w:rPr>
                <w:rFonts w:hint="eastAsia"/>
                <w:color w:val="auto"/>
                <w:spacing w:val="8"/>
                <w:sz w:val="18"/>
                <w:szCs w:val="18"/>
              </w:rPr>
              <w:t xml:space="preserve">5</w:t>
            </w:r>
            <w:r>
              <w:rPr>
                <w:rFonts w:hint="eastAsia"/>
                <w:color w:val="auto"/>
                <w:spacing w:val="8"/>
                <w:sz w:val="18"/>
                <w:szCs w:val="18"/>
                <w:lang w:eastAsia="zh-CN"/>
              </w:rPr>
              <w:t xml:space="preserve">、</w:t>
            </w:r>
            <w:r>
              <w:rPr>
                <w:rFonts w:hint="eastAsia"/>
                <w:color w:val="auto"/>
                <w:spacing w:val="8"/>
                <w:sz w:val="18"/>
                <w:szCs w:val="18"/>
              </w:rPr>
              <w:t xml:space="preserve">风管附件、支架设计要求</w:t>
            </w:r>
            <w:r>
              <w:rPr>
                <w:rFonts w:hint="eastAsia"/>
                <w:color w:val="auto"/>
                <w:spacing w:val="8"/>
                <w:sz w:val="18"/>
                <w:szCs w:val="18"/>
                <w:lang w:eastAsia="zh-CN"/>
              </w:rPr>
              <w:t xml:space="preserve">；</w:t>
            </w:r>
            <w:r/>
          </w:p>
          <w:p>
            <w:pPr>
              <w:pStyle w:val="1192"/>
              <w:ind w:left="111"/>
              <w:spacing w:before="24" w:line="218" w:lineRule="auto"/>
              <w:rPr>
                <w:rFonts w:hint="eastAsia" w:eastAsia="宋体"/>
                <w:color w:val="auto"/>
                <w:spacing w:val="8"/>
                <w:sz w:val="18"/>
                <w:szCs w:val="18"/>
                <w:lang w:eastAsia="zh-CN"/>
              </w:rPr>
            </w:pPr>
            <w:r>
              <w:rPr>
                <w:rFonts w:hint="eastAsia"/>
                <w:color w:val="auto"/>
                <w:spacing w:val="8"/>
                <w:sz w:val="18"/>
                <w:szCs w:val="18"/>
              </w:rPr>
              <w:t xml:space="preserve">6</w:t>
            </w:r>
            <w:r>
              <w:rPr>
                <w:rFonts w:hint="eastAsia"/>
                <w:color w:val="auto"/>
                <w:spacing w:val="8"/>
                <w:sz w:val="18"/>
                <w:szCs w:val="18"/>
                <w:lang w:eastAsia="zh-CN"/>
              </w:rPr>
              <w:t xml:space="preserve">、</w:t>
            </w:r>
            <w:r>
              <w:rPr>
                <w:rFonts w:hint="eastAsia"/>
                <w:color w:val="auto"/>
                <w:spacing w:val="8"/>
                <w:sz w:val="18"/>
                <w:szCs w:val="18"/>
              </w:rPr>
              <w:t xml:space="preserve">除锈、刷油、防腐按设计要求(含送、回、排、</w:t>
            </w:r>
            <w:r>
              <w:rPr>
                <w:rFonts w:hint="eastAsia"/>
                <w:color w:val="auto"/>
                <w:spacing w:val="7"/>
                <w:sz w:val="18"/>
                <w:szCs w:val="18"/>
              </w:rPr>
              <w:t xml:space="preserve">新风管管路)</w:t>
            </w:r>
            <w:r>
              <w:rPr>
                <w:rFonts w:hint="eastAsia"/>
                <w:color w:val="auto"/>
                <w:spacing w:val="7"/>
                <w:sz w:val="18"/>
                <w:szCs w:val="18"/>
                <w:lang w:eastAsia="zh-CN"/>
              </w:rPr>
              <w:t xml:space="preserve">。</w:t>
            </w:r>
            <w:r/>
          </w:p>
        </w:tc>
        <w:tc>
          <w:tcPr>
            <w:tcW w:w="813" w:type="dxa"/>
            <w:textDirection w:val="lrTb"/>
            <w:noWrap w:val="false"/>
          </w:tcPr>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4"/>
              <w:spacing w:before="65" w:line="230" w:lineRule="auto"/>
              <w:rPr>
                <w:color w:val="auto"/>
                <w:sz w:val="18"/>
                <w:szCs w:val="18"/>
              </w:rPr>
            </w:pPr>
            <w:r>
              <w:rPr>
                <w:rFonts w:hint="eastAsia"/>
                <w:color w:val="auto"/>
                <w:spacing w:val="1"/>
                <w:sz w:val="18"/>
                <w:szCs w:val="18"/>
              </w:rPr>
              <w:t xml:space="preserve">批</w:t>
            </w:r>
            <w:r/>
          </w:p>
        </w:tc>
        <w:tc>
          <w:tcPr>
            <w:tcW w:w="871" w:type="dxa"/>
            <w:textDirection w:val="lrTb"/>
            <w:noWrap w:val="false"/>
          </w:tcPr>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spacing w:line="255"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405"/>
              <w:spacing w:before="65" w:line="270" w:lineRule="exact"/>
              <w:rPr>
                <w:color w:val="auto"/>
                <w:sz w:val="18"/>
                <w:szCs w:val="18"/>
              </w:rPr>
            </w:pPr>
            <w:r>
              <w:rPr>
                <w:rFonts w:hint="eastAsia"/>
                <w:color w:val="auto"/>
                <w:position w:val="1"/>
                <w:sz w:val="18"/>
                <w:szCs w:val="18"/>
              </w:rPr>
              <w:t xml:space="preserve">1</w:t>
            </w:r>
            <w:r/>
          </w:p>
        </w:tc>
      </w:tr>
      <w:tr>
        <w:trPr>
          <w:trHeight w:val="345"/>
        </w:trPr>
        <w:tc>
          <w:tcPr>
            <w:tcBorders>
              <w:left w:val="single" w:color="000000" w:sz="6" w:space="0"/>
            </w:tcBorders>
            <w:tcW w:w="774" w:type="dxa"/>
            <w:textDirection w:val="lrTb"/>
            <w:noWrap w:val="false"/>
          </w:tcPr>
          <w:p>
            <w:pPr>
              <w:pStyle w:val="1192"/>
              <w:ind w:left="273"/>
              <w:spacing w:before="64" w:line="269" w:lineRule="exact"/>
              <w:rPr>
                <w:color w:val="auto"/>
                <w:sz w:val="18"/>
                <w:szCs w:val="18"/>
              </w:rPr>
            </w:pPr>
            <w:r>
              <w:rPr>
                <w:rFonts w:hint="eastAsia"/>
                <w:color w:val="auto"/>
                <w:position w:val="1"/>
                <w:sz w:val="18"/>
                <w:szCs w:val="18"/>
              </w:rPr>
              <w:t xml:space="preserve">5</w:t>
            </w:r>
            <w:r/>
          </w:p>
        </w:tc>
        <w:tc>
          <w:tcPr>
            <w:tcW w:w="1856" w:type="dxa"/>
            <w:textDirection w:val="lrTb"/>
            <w:noWrap w:val="false"/>
          </w:tcPr>
          <w:p>
            <w:pPr>
              <w:pStyle w:val="1192"/>
              <w:ind w:left="111"/>
              <w:spacing w:before="64" w:line="227" w:lineRule="auto"/>
              <w:rPr>
                <w:color w:val="auto"/>
                <w:sz w:val="18"/>
                <w:szCs w:val="18"/>
              </w:rPr>
            </w:pPr>
            <w:r>
              <w:rPr>
                <w:rFonts w:hint="eastAsia"/>
                <w:color w:val="auto"/>
                <w:spacing w:val="7"/>
                <w:sz w:val="18"/>
                <w:szCs w:val="18"/>
              </w:rPr>
              <w:t xml:space="preserve">消声静压箱</w:t>
            </w:r>
            <w:r/>
          </w:p>
        </w:tc>
        <w:tc>
          <w:tcPr>
            <w:gridSpan w:val="2"/>
            <w:tcW w:w="5023" w:type="dxa"/>
            <w:textDirection w:val="lrTb"/>
            <w:noWrap w:val="false"/>
          </w:tcPr>
          <w:p>
            <w:pPr>
              <w:pStyle w:val="1192"/>
              <w:ind w:left="115"/>
              <w:spacing w:before="64" w:line="229" w:lineRule="auto"/>
              <w:rPr>
                <w:rFonts w:hint="eastAsia" w:eastAsia="宋体"/>
                <w:color w:val="auto"/>
                <w:sz w:val="18"/>
                <w:szCs w:val="18"/>
                <w:lang w:eastAsia="zh-CN"/>
              </w:rPr>
            </w:pPr>
            <w:r>
              <w:rPr>
                <w:rFonts w:hint="eastAsia"/>
                <w:color w:val="auto"/>
                <w:spacing w:val="5"/>
                <w:sz w:val="18"/>
                <w:szCs w:val="18"/>
              </w:rPr>
              <w:t xml:space="preserve">型号：1500</w:t>
            </w:r>
            <w:r>
              <w:rPr>
                <w:rFonts w:hint="eastAsia"/>
                <w:color w:val="auto"/>
                <w:spacing w:val="5"/>
                <w:sz w:val="18"/>
                <w:szCs w:val="18"/>
                <w:lang w:val="en-US" w:eastAsia="zh-CN"/>
              </w:rPr>
              <w:t xml:space="preserve">mm</w:t>
            </w:r>
            <w:r>
              <w:rPr>
                <w:rFonts w:hint="eastAsia"/>
                <w:color w:val="auto"/>
                <w:spacing w:val="5"/>
                <w:sz w:val="18"/>
                <w:szCs w:val="18"/>
              </w:rPr>
              <w:t xml:space="preserve">*1500</w:t>
            </w:r>
            <w:r>
              <w:rPr>
                <w:rFonts w:hint="eastAsia"/>
                <w:color w:val="auto"/>
                <w:spacing w:val="5"/>
                <w:sz w:val="18"/>
                <w:szCs w:val="18"/>
                <w:lang w:val="en-US" w:eastAsia="zh-CN"/>
              </w:rPr>
              <w:t xml:space="preserve">mm</w:t>
            </w:r>
            <w:r>
              <w:rPr>
                <w:rFonts w:hint="eastAsia"/>
                <w:color w:val="auto"/>
                <w:spacing w:val="5"/>
                <w:sz w:val="18"/>
                <w:szCs w:val="18"/>
              </w:rPr>
              <w:t xml:space="preserve">*1000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4"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92"/>
              <w:spacing w:before="64" w:line="270" w:lineRule="exact"/>
              <w:rPr>
                <w:color w:val="auto"/>
                <w:sz w:val="18"/>
                <w:szCs w:val="18"/>
              </w:rPr>
            </w:pPr>
            <w:r>
              <w:rPr>
                <w:rFonts w:hint="eastAsia"/>
                <w:color w:val="auto"/>
                <w:position w:val="1"/>
                <w:sz w:val="18"/>
                <w:szCs w:val="18"/>
              </w:rPr>
              <w:t xml:space="preserve">2</w:t>
            </w:r>
            <w:r/>
          </w:p>
        </w:tc>
      </w:tr>
      <w:tr>
        <w:trPr>
          <w:trHeight w:val="345"/>
        </w:trPr>
        <w:tc>
          <w:tcPr>
            <w:tcBorders>
              <w:left w:val="single" w:color="000000" w:sz="6" w:space="0"/>
            </w:tcBorders>
            <w:tcW w:w="774" w:type="dxa"/>
            <w:textDirection w:val="lrTb"/>
            <w:noWrap w:val="false"/>
          </w:tcPr>
          <w:p>
            <w:pPr>
              <w:pStyle w:val="1192"/>
              <w:ind w:left="271"/>
              <w:spacing w:before="65" w:line="268" w:lineRule="exact"/>
              <w:rPr>
                <w:color w:val="auto"/>
                <w:sz w:val="18"/>
                <w:szCs w:val="18"/>
              </w:rPr>
            </w:pPr>
            <w:r>
              <w:rPr>
                <w:rFonts w:hint="eastAsia"/>
                <w:color w:val="auto"/>
                <w:position w:val="1"/>
                <w:sz w:val="18"/>
                <w:szCs w:val="18"/>
              </w:rPr>
              <w:t xml:space="preserve">6</w:t>
            </w:r>
            <w:r/>
          </w:p>
        </w:tc>
        <w:tc>
          <w:tcPr>
            <w:tcW w:w="1856" w:type="dxa"/>
            <w:textDirection w:val="lrTb"/>
            <w:noWrap w:val="false"/>
          </w:tcPr>
          <w:p>
            <w:pPr>
              <w:pStyle w:val="1192"/>
              <w:ind w:left="112"/>
              <w:spacing w:before="64" w:line="228" w:lineRule="auto"/>
              <w:rPr>
                <w:color w:val="auto"/>
                <w:sz w:val="18"/>
                <w:szCs w:val="18"/>
              </w:rPr>
            </w:pPr>
            <w:r>
              <w:rPr>
                <w:rFonts w:hint="eastAsia"/>
                <w:color w:val="auto"/>
                <w:spacing w:val="5"/>
                <w:sz w:val="18"/>
                <w:szCs w:val="18"/>
              </w:rPr>
              <w:t xml:space="preserve">70度防火调节阀</w:t>
            </w:r>
            <w:r/>
          </w:p>
        </w:tc>
        <w:tc>
          <w:tcPr>
            <w:gridSpan w:val="2"/>
            <w:tcW w:w="5023" w:type="dxa"/>
            <w:textDirection w:val="lrTb"/>
            <w:noWrap w:val="false"/>
          </w:tcPr>
          <w:p>
            <w:pPr>
              <w:pStyle w:val="1192"/>
              <w:ind w:left="115"/>
              <w:spacing w:before="65" w:line="229" w:lineRule="auto"/>
              <w:rPr>
                <w:rFonts w:hint="eastAsia" w:eastAsia="宋体"/>
                <w:color w:val="auto"/>
                <w:sz w:val="18"/>
                <w:szCs w:val="18"/>
                <w:lang w:eastAsia="zh-CN"/>
              </w:rPr>
            </w:pPr>
            <w:r>
              <w:rPr>
                <w:rFonts w:hint="eastAsia"/>
                <w:color w:val="auto"/>
                <w:spacing w:val="5"/>
                <w:sz w:val="18"/>
                <w:szCs w:val="18"/>
              </w:rPr>
              <w:t xml:space="preserve">型号：1000</w:t>
            </w:r>
            <w:r>
              <w:rPr>
                <w:rFonts w:hint="eastAsia"/>
                <w:color w:val="auto"/>
                <w:spacing w:val="5"/>
                <w:sz w:val="18"/>
                <w:szCs w:val="18"/>
                <w:lang w:val="en-US" w:eastAsia="zh-CN"/>
              </w:rPr>
              <w:t xml:space="preserve">mm</w:t>
            </w:r>
            <w:r>
              <w:rPr>
                <w:rFonts w:hint="eastAsia"/>
                <w:color w:val="auto"/>
                <w:spacing w:val="5"/>
                <w:sz w:val="18"/>
                <w:szCs w:val="18"/>
              </w:rPr>
              <w:t xml:space="preserve">*630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4"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92"/>
              <w:spacing w:before="65" w:line="270" w:lineRule="exact"/>
              <w:rPr>
                <w:color w:val="auto"/>
                <w:sz w:val="18"/>
                <w:szCs w:val="18"/>
              </w:rPr>
            </w:pPr>
            <w:r>
              <w:rPr>
                <w:rFonts w:hint="eastAsia"/>
                <w:color w:val="auto"/>
                <w:position w:val="1"/>
                <w:sz w:val="18"/>
                <w:szCs w:val="18"/>
              </w:rPr>
              <w:t xml:space="preserve">2</w:t>
            </w:r>
            <w:r/>
          </w:p>
        </w:tc>
      </w:tr>
      <w:tr>
        <w:trPr>
          <w:trHeight w:val="345"/>
        </w:trPr>
        <w:tc>
          <w:tcPr>
            <w:tcBorders>
              <w:left w:val="single" w:color="000000" w:sz="6" w:space="0"/>
            </w:tcBorders>
            <w:tcW w:w="774" w:type="dxa"/>
            <w:textDirection w:val="lrTb"/>
            <w:noWrap w:val="false"/>
          </w:tcPr>
          <w:p>
            <w:pPr>
              <w:pStyle w:val="1192"/>
              <w:ind w:left="274"/>
              <w:spacing w:before="65" w:line="268" w:lineRule="exact"/>
              <w:rPr>
                <w:color w:val="auto"/>
                <w:sz w:val="18"/>
                <w:szCs w:val="18"/>
              </w:rPr>
            </w:pPr>
            <w:r>
              <w:rPr>
                <w:rFonts w:hint="eastAsia"/>
                <w:color w:val="auto"/>
                <w:position w:val="1"/>
                <w:sz w:val="18"/>
                <w:szCs w:val="18"/>
              </w:rPr>
              <w:t xml:space="preserve">7</w:t>
            </w:r>
            <w:r/>
          </w:p>
        </w:tc>
        <w:tc>
          <w:tcPr>
            <w:tcW w:w="1856" w:type="dxa"/>
            <w:textDirection w:val="lrTb"/>
            <w:noWrap w:val="false"/>
          </w:tcPr>
          <w:p>
            <w:pPr>
              <w:pStyle w:val="1192"/>
              <w:ind w:left="112"/>
              <w:spacing w:before="65" w:line="228" w:lineRule="auto"/>
              <w:rPr>
                <w:color w:val="auto"/>
                <w:sz w:val="18"/>
                <w:szCs w:val="18"/>
              </w:rPr>
            </w:pPr>
            <w:r>
              <w:rPr>
                <w:rFonts w:hint="eastAsia"/>
                <w:color w:val="auto"/>
                <w:spacing w:val="5"/>
                <w:sz w:val="18"/>
                <w:szCs w:val="18"/>
              </w:rPr>
              <w:t xml:space="preserve">70度防火调节阀</w:t>
            </w:r>
            <w:r/>
          </w:p>
        </w:tc>
        <w:tc>
          <w:tcPr>
            <w:gridSpan w:val="2"/>
            <w:tcW w:w="5023" w:type="dxa"/>
            <w:textDirection w:val="lrTb"/>
            <w:noWrap w:val="false"/>
          </w:tcPr>
          <w:p>
            <w:pPr>
              <w:pStyle w:val="1192"/>
              <w:ind w:left="115"/>
              <w:spacing w:before="65" w:line="229" w:lineRule="auto"/>
              <w:rPr>
                <w:rFonts w:hint="eastAsia" w:eastAsia="宋体"/>
                <w:color w:val="auto"/>
                <w:sz w:val="18"/>
                <w:szCs w:val="18"/>
                <w:lang w:eastAsia="zh-CN"/>
              </w:rPr>
            </w:pPr>
            <w:r>
              <w:rPr>
                <w:rFonts w:hint="eastAsia"/>
                <w:color w:val="auto"/>
                <w:spacing w:val="5"/>
                <w:sz w:val="18"/>
                <w:szCs w:val="18"/>
              </w:rPr>
              <w:t xml:space="preserve">型号：630</w:t>
            </w:r>
            <w:r>
              <w:rPr>
                <w:rFonts w:hint="eastAsia"/>
                <w:color w:val="auto"/>
                <w:spacing w:val="5"/>
                <w:sz w:val="18"/>
                <w:szCs w:val="18"/>
                <w:lang w:val="en-US" w:eastAsia="zh-CN"/>
              </w:rPr>
              <w:t xml:space="preserve">mm</w:t>
            </w:r>
            <w:r>
              <w:rPr>
                <w:rFonts w:hint="eastAsia"/>
                <w:color w:val="auto"/>
                <w:spacing w:val="5"/>
                <w:sz w:val="18"/>
                <w:szCs w:val="18"/>
              </w:rPr>
              <w:t xml:space="preserve">*400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4"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92"/>
              <w:spacing w:before="65" w:line="270" w:lineRule="exact"/>
              <w:rPr>
                <w:color w:val="auto"/>
                <w:sz w:val="18"/>
                <w:szCs w:val="18"/>
              </w:rPr>
            </w:pPr>
            <w:r>
              <w:rPr>
                <w:rFonts w:hint="eastAsia"/>
                <w:color w:val="auto"/>
                <w:position w:val="1"/>
                <w:sz w:val="18"/>
                <w:szCs w:val="18"/>
              </w:rPr>
              <w:t xml:space="preserve">2</w:t>
            </w:r>
            <w:r/>
          </w:p>
        </w:tc>
      </w:tr>
      <w:tr>
        <w:trPr>
          <w:trHeight w:val="345"/>
        </w:trPr>
        <w:tc>
          <w:tcPr>
            <w:tcBorders>
              <w:left w:val="single" w:color="000000" w:sz="6" w:space="0"/>
            </w:tcBorders>
            <w:tcW w:w="774" w:type="dxa"/>
            <w:textDirection w:val="lrTb"/>
            <w:noWrap w:val="false"/>
          </w:tcPr>
          <w:p>
            <w:pPr>
              <w:pStyle w:val="1192"/>
              <w:ind w:left="270"/>
              <w:spacing w:before="65" w:line="269" w:lineRule="exact"/>
              <w:rPr>
                <w:color w:val="auto"/>
                <w:sz w:val="18"/>
                <w:szCs w:val="18"/>
              </w:rPr>
            </w:pPr>
            <w:r>
              <w:rPr>
                <w:rFonts w:hint="eastAsia"/>
                <w:color w:val="auto"/>
                <w:position w:val="1"/>
                <w:sz w:val="18"/>
                <w:szCs w:val="18"/>
              </w:rPr>
              <w:t xml:space="preserve">8</w:t>
            </w:r>
            <w:r/>
          </w:p>
        </w:tc>
        <w:tc>
          <w:tcPr>
            <w:tcW w:w="1856" w:type="dxa"/>
            <w:textDirection w:val="lrTb"/>
            <w:noWrap w:val="false"/>
          </w:tcPr>
          <w:p>
            <w:pPr>
              <w:pStyle w:val="1192"/>
              <w:ind w:left="107"/>
              <w:spacing w:before="65" w:line="228" w:lineRule="auto"/>
              <w:rPr>
                <w:color w:val="auto"/>
                <w:sz w:val="18"/>
                <w:szCs w:val="18"/>
              </w:rPr>
            </w:pPr>
            <w:r>
              <w:rPr>
                <w:rFonts w:hint="eastAsia"/>
                <w:color w:val="auto"/>
                <w:spacing w:val="8"/>
                <w:sz w:val="18"/>
                <w:szCs w:val="18"/>
              </w:rPr>
              <w:t xml:space="preserve">手动多叶调节阀</w:t>
            </w:r>
            <w:r/>
          </w:p>
        </w:tc>
        <w:tc>
          <w:tcPr>
            <w:gridSpan w:val="2"/>
            <w:tcW w:w="5023" w:type="dxa"/>
            <w:textDirection w:val="lrTb"/>
            <w:noWrap w:val="false"/>
          </w:tcPr>
          <w:p>
            <w:pPr>
              <w:pStyle w:val="1192"/>
              <w:ind w:left="115"/>
              <w:spacing w:before="65" w:line="229" w:lineRule="auto"/>
              <w:rPr>
                <w:rFonts w:hint="eastAsia" w:eastAsia="宋体"/>
                <w:color w:val="auto"/>
                <w:sz w:val="18"/>
                <w:szCs w:val="18"/>
                <w:lang w:eastAsia="zh-CN"/>
              </w:rPr>
            </w:pPr>
            <w:r>
              <w:rPr>
                <w:rFonts w:hint="eastAsia"/>
                <w:color w:val="auto"/>
                <w:spacing w:val="5"/>
                <w:sz w:val="18"/>
                <w:szCs w:val="18"/>
              </w:rPr>
              <w:t xml:space="preserve">型号：1000</w:t>
            </w:r>
            <w:r>
              <w:rPr>
                <w:rFonts w:hint="eastAsia"/>
                <w:color w:val="auto"/>
                <w:spacing w:val="5"/>
                <w:sz w:val="18"/>
                <w:szCs w:val="18"/>
                <w:lang w:val="en-US" w:eastAsia="zh-CN"/>
              </w:rPr>
              <w:t xml:space="preserve">mm</w:t>
            </w:r>
            <w:r>
              <w:rPr>
                <w:rFonts w:hint="eastAsia"/>
                <w:color w:val="auto"/>
                <w:spacing w:val="5"/>
                <w:sz w:val="18"/>
                <w:szCs w:val="18"/>
              </w:rPr>
              <w:t xml:space="preserve">*630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5"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92"/>
              <w:spacing w:before="65" w:line="270" w:lineRule="exact"/>
              <w:rPr>
                <w:color w:val="auto"/>
                <w:sz w:val="18"/>
                <w:szCs w:val="18"/>
              </w:rPr>
            </w:pPr>
            <w:r>
              <w:rPr>
                <w:rFonts w:hint="eastAsia"/>
                <w:color w:val="auto"/>
                <w:position w:val="1"/>
                <w:sz w:val="18"/>
                <w:szCs w:val="18"/>
              </w:rPr>
              <w:t xml:space="preserve">2</w:t>
            </w:r>
            <w:r/>
          </w:p>
        </w:tc>
      </w:tr>
      <w:tr>
        <w:trPr>
          <w:trHeight w:val="345"/>
        </w:trPr>
        <w:tc>
          <w:tcPr>
            <w:tcBorders>
              <w:left w:val="single" w:color="000000" w:sz="6" w:space="0"/>
            </w:tcBorders>
            <w:tcW w:w="774" w:type="dxa"/>
            <w:textDirection w:val="lrTb"/>
            <w:noWrap w:val="false"/>
          </w:tcPr>
          <w:p>
            <w:pPr>
              <w:pStyle w:val="1192"/>
              <w:ind w:left="270"/>
              <w:spacing w:before="66" w:line="268" w:lineRule="exact"/>
              <w:rPr>
                <w:color w:val="auto"/>
                <w:sz w:val="18"/>
                <w:szCs w:val="18"/>
              </w:rPr>
            </w:pPr>
            <w:r>
              <w:rPr>
                <w:rFonts w:hint="eastAsia"/>
                <w:color w:val="auto"/>
                <w:position w:val="1"/>
                <w:sz w:val="18"/>
                <w:szCs w:val="18"/>
              </w:rPr>
              <w:t xml:space="preserve">9</w:t>
            </w:r>
            <w:r/>
          </w:p>
        </w:tc>
        <w:tc>
          <w:tcPr>
            <w:tcW w:w="1856" w:type="dxa"/>
            <w:textDirection w:val="lrTb"/>
            <w:noWrap w:val="false"/>
          </w:tcPr>
          <w:p>
            <w:pPr>
              <w:pStyle w:val="1192"/>
              <w:ind w:left="107"/>
              <w:spacing w:before="66" w:line="229" w:lineRule="auto"/>
              <w:rPr>
                <w:color w:val="auto"/>
                <w:sz w:val="18"/>
                <w:szCs w:val="18"/>
              </w:rPr>
            </w:pPr>
            <w:r>
              <w:rPr>
                <w:rFonts w:hint="eastAsia"/>
                <w:color w:val="auto"/>
                <w:spacing w:val="6"/>
                <w:sz w:val="18"/>
                <w:szCs w:val="18"/>
              </w:rPr>
              <w:t xml:space="preserve">止回阀</w:t>
            </w:r>
            <w:r/>
          </w:p>
        </w:tc>
        <w:tc>
          <w:tcPr>
            <w:gridSpan w:val="2"/>
            <w:tcW w:w="5023" w:type="dxa"/>
            <w:textDirection w:val="lrTb"/>
            <w:noWrap w:val="false"/>
          </w:tcPr>
          <w:p>
            <w:pPr>
              <w:pStyle w:val="1192"/>
              <w:ind w:left="115"/>
              <w:spacing w:before="66" w:line="229" w:lineRule="auto"/>
              <w:rPr>
                <w:rFonts w:hint="eastAsia" w:eastAsia="宋体"/>
                <w:color w:val="auto"/>
                <w:sz w:val="18"/>
                <w:szCs w:val="18"/>
                <w:lang w:eastAsia="zh-CN"/>
              </w:rPr>
            </w:pPr>
            <w:r>
              <w:rPr>
                <w:rFonts w:hint="eastAsia"/>
                <w:color w:val="auto"/>
                <w:spacing w:val="5"/>
                <w:sz w:val="18"/>
                <w:szCs w:val="18"/>
              </w:rPr>
              <w:t xml:space="preserve">型号：630</w:t>
            </w:r>
            <w:r>
              <w:rPr>
                <w:rFonts w:hint="eastAsia"/>
                <w:color w:val="auto"/>
                <w:spacing w:val="5"/>
                <w:sz w:val="18"/>
                <w:szCs w:val="18"/>
                <w:lang w:val="en-US" w:eastAsia="zh-CN"/>
              </w:rPr>
              <w:t xml:space="preserve">mm</w:t>
            </w:r>
            <w:r>
              <w:rPr>
                <w:rFonts w:hint="eastAsia"/>
                <w:color w:val="auto"/>
                <w:spacing w:val="5"/>
                <w:sz w:val="18"/>
                <w:szCs w:val="18"/>
              </w:rPr>
              <w:t xml:space="preserve">*400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5"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405"/>
              <w:spacing w:before="66" w:line="268" w:lineRule="exact"/>
              <w:rPr>
                <w:color w:val="auto"/>
                <w:sz w:val="18"/>
                <w:szCs w:val="18"/>
              </w:rPr>
            </w:pPr>
            <w:r>
              <w:rPr>
                <w:rFonts w:hint="eastAsia"/>
                <w:color w:val="auto"/>
                <w:position w:val="1"/>
                <w:sz w:val="18"/>
                <w:szCs w:val="18"/>
              </w:rPr>
              <w:t xml:space="preserve">1</w:t>
            </w:r>
            <w:r/>
          </w:p>
        </w:tc>
      </w:tr>
      <w:tr>
        <w:trPr>
          <w:trHeight w:val="345"/>
        </w:trPr>
        <w:tc>
          <w:tcPr>
            <w:tcBorders>
              <w:left w:val="single" w:color="000000" w:sz="6" w:space="0"/>
            </w:tcBorders>
            <w:tcW w:w="774" w:type="dxa"/>
            <w:textDirection w:val="lrTb"/>
            <w:noWrap w:val="false"/>
          </w:tcPr>
          <w:p>
            <w:pPr>
              <w:pStyle w:val="1192"/>
              <w:ind w:left="232"/>
              <w:spacing w:before="64" w:line="268" w:lineRule="exact"/>
              <w:rPr>
                <w:color w:val="auto"/>
                <w:sz w:val="18"/>
                <w:szCs w:val="18"/>
              </w:rPr>
            </w:pPr>
            <w:r>
              <w:rPr>
                <w:rFonts w:hint="eastAsia"/>
                <w:color w:val="auto"/>
                <w:spacing w:val="-7"/>
                <w:position w:val="1"/>
                <w:sz w:val="18"/>
                <w:szCs w:val="18"/>
              </w:rPr>
              <w:t xml:space="preserve">10</w:t>
            </w:r>
            <w:r/>
          </w:p>
        </w:tc>
        <w:tc>
          <w:tcPr>
            <w:tcW w:w="1856" w:type="dxa"/>
            <w:textDirection w:val="lrTb"/>
            <w:noWrap w:val="false"/>
          </w:tcPr>
          <w:p>
            <w:pPr>
              <w:pStyle w:val="1192"/>
              <w:ind w:left="107"/>
              <w:spacing w:before="63" w:line="228" w:lineRule="auto"/>
              <w:rPr>
                <w:color w:val="auto"/>
                <w:sz w:val="18"/>
                <w:szCs w:val="18"/>
              </w:rPr>
            </w:pPr>
            <w:r>
              <w:rPr>
                <w:rFonts w:hint="eastAsia"/>
                <w:color w:val="auto"/>
                <w:spacing w:val="8"/>
                <w:sz w:val="18"/>
                <w:szCs w:val="18"/>
              </w:rPr>
              <w:t xml:space="preserve">双层百叶活动风口</w:t>
            </w:r>
            <w:r/>
          </w:p>
        </w:tc>
        <w:tc>
          <w:tcPr>
            <w:gridSpan w:val="2"/>
            <w:tcW w:w="5023" w:type="dxa"/>
            <w:textDirection w:val="lrTb"/>
            <w:noWrap w:val="false"/>
          </w:tcPr>
          <w:p>
            <w:pPr>
              <w:pStyle w:val="1192"/>
              <w:ind w:left="115"/>
              <w:spacing w:before="63" w:line="228" w:lineRule="auto"/>
              <w:rPr>
                <w:rFonts w:hint="eastAsia" w:eastAsia="宋体"/>
                <w:color w:val="auto"/>
                <w:sz w:val="18"/>
                <w:szCs w:val="18"/>
                <w:lang w:eastAsia="zh-CN"/>
              </w:rPr>
            </w:pPr>
            <w:r>
              <w:rPr>
                <w:rFonts w:hint="eastAsia"/>
                <w:color w:val="auto"/>
                <w:spacing w:val="6"/>
                <w:sz w:val="18"/>
                <w:szCs w:val="18"/>
              </w:rPr>
              <w:t xml:space="preserve">型号：500</w:t>
            </w:r>
            <w:r>
              <w:rPr>
                <w:rFonts w:hint="eastAsia"/>
                <w:color w:val="auto"/>
                <w:spacing w:val="5"/>
                <w:sz w:val="18"/>
                <w:szCs w:val="18"/>
                <w:lang w:val="en-US" w:eastAsia="zh-CN"/>
              </w:rPr>
              <w:t xml:space="preserve">mm</w:t>
            </w:r>
            <w:r>
              <w:rPr>
                <w:rFonts w:hint="eastAsia"/>
                <w:color w:val="auto"/>
                <w:spacing w:val="6"/>
                <w:sz w:val="18"/>
                <w:szCs w:val="18"/>
              </w:rPr>
              <w:t xml:space="preserve">*200</w:t>
            </w:r>
            <w:r>
              <w:rPr>
                <w:rFonts w:hint="eastAsia"/>
                <w:color w:val="auto"/>
                <w:spacing w:val="5"/>
                <w:sz w:val="18"/>
                <w:szCs w:val="18"/>
                <w:lang w:val="en-US" w:eastAsia="zh-CN"/>
              </w:rPr>
              <w:t xml:space="preserve">mm</w:t>
            </w:r>
            <w:r>
              <w:rPr>
                <w:rFonts w:hint="eastAsia"/>
                <w:color w:val="auto"/>
                <w:spacing w:val="6"/>
                <w:sz w:val="18"/>
                <w:szCs w:val="18"/>
              </w:rPr>
              <w:t xml:space="preserve">，带风阀</w:t>
            </w:r>
            <w:r>
              <w:rPr>
                <w:rFonts w:hint="eastAsia"/>
                <w:color w:val="auto"/>
                <w:spacing w:val="6"/>
                <w:sz w:val="18"/>
                <w:szCs w:val="18"/>
                <w:lang w:eastAsia="zh-CN"/>
              </w:rPr>
              <w:t xml:space="preserve">。</w:t>
            </w:r>
            <w:r/>
          </w:p>
        </w:tc>
        <w:tc>
          <w:tcPr>
            <w:tcW w:w="813" w:type="dxa"/>
            <w:textDirection w:val="lrTb"/>
            <w:noWrap w:val="false"/>
          </w:tcPr>
          <w:p>
            <w:pPr>
              <w:pStyle w:val="1192"/>
              <w:ind w:left="317"/>
              <w:spacing w:before="63"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37"/>
              <w:spacing w:before="64" w:line="268" w:lineRule="exact"/>
              <w:rPr>
                <w:color w:val="auto"/>
                <w:sz w:val="18"/>
                <w:szCs w:val="18"/>
              </w:rPr>
            </w:pPr>
            <w:r>
              <w:rPr>
                <w:rFonts w:hint="eastAsia"/>
                <w:color w:val="auto"/>
                <w:spacing w:val="-1"/>
                <w:position w:val="1"/>
                <w:sz w:val="18"/>
                <w:szCs w:val="18"/>
              </w:rPr>
              <w:t xml:space="preserve">20</w:t>
            </w:r>
            <w:r/>
          </w:p>
        </w:tc>
      </w:tr>
      <w:tr>
        <w:trPr>
          <w:trHeight w:val="345"/>
        </w:trPr>
        <w:tc>
          <w:tcPr>
            <w:tcBorders>
              <w:left w:val="single" w:color="000000" w:sz="6" w:space="0"/>
            </w:tcBorders>
            <w:tcW w:w="774" w:type="dxa"/>
            <w:textDirection w:val="lrTb"/>
            <w:noWrap w:val="false"/>
          </w:tcPr>
          <w:p>
            <w:pPr>
              <w:pStyle w:val="1192"/>
              <w:ind w:left="232"/>
              <w:spacing w:before="64" w:line="270" w:lineRule="exact"/>
              <w:rPr>
                <w:color w:val="auto"/>
                <w:sz w:val="18"/>
                <w:szCs w:val="18"/>
              </w:rPr>
            </w:pPr>
            <w:r>
              <w:rPr>
                <w:rFonts w:hint="eastAsia"/>
                <w:color w:val="auto"/>
                <w:spacing w:val="-7"/>
                <w:position w:val="1"/>
                <w:sz w:val="18"/>
                <w:szCs w:val="18"/>
              </w:rPr>
              <w:t xml:space="preserve">11</w:t>
            </w:r>
            <w:r/>
          </w:p>
        </w:tc>
        <w:tc>
          <w:tcPr>
            <w:tcW w:w="1856" w:type="dxa"/>
            <w:textDirection w:val="lrTb"/>
            <w:noWrap w:val="false"/>
          </w:tcPr>
          <w:p>
            <w:pPr>
              <w:pStyle w:val="1192"/>
              <w:ind w:left="108"/>
              <w:spacing w:before="64" w:line="228" w:lineRule="auto"/>
              <w:rPr>
                <w:color w:val="auto"/>
                <w:sz w:val="18"/>
                <w:szCs w:val="18"/>
              </w:rPr>
            </w:pPr>
            <w:r>
              <w:rPr>
                <w:rFonts w:hint="eastAsia"/>
                <w:color w:val="auto"/>
                <w:spacing w:val="8"/>
                <w:sz w:val="18"/>
                <w:szCs w:val="18"/>
              </w:rPr>
              <w:t xml:space="preserve">单层百叶活动风口</w:t>
            </w:r>
            <w:r/>
          </w:p>
        </w:tc>
        <w:tc>
          <w:tcPr>
            <w:gridSpan w:val="2"/>
            <w:tcW w:w="5023" w:type="dxa"/>
            <w:textDirection w:val="lrTb"/>
            <w:noWrap w:val="false"/>
          </w:tcPr>
          <w:p>
            <w:pPr>
              <w:pStyle w:val="1192"/>
              <w:ind w:left="115"/>
              <w:spacing w:before="64" w:line="229" w:lineRule="auto"/>
              <w:rPr>
                <w:rFonts w:hint="eastAsia" w:eastAsia="宋体"/>
                <w:color w:val="auto"/>
                <w:sz w:val="18"/>
                <w:szCs w:val="18"/>
                <w:lang w:eastAsia="zh-CN"/>
              </w:rPr>
            </w:pPr>
            <w:r>
              <w:rPr>
                <w:rFonts w:hint="eastAsia"/>
                <w:color w:val="auto"/>
                <w:spacing w:val="5"/>
                <w:sz w:val="18"/>
                <w:szCs w:val="18"/>
              </w:rPr>
              <w:t xml:space="preserve">型号：1000</w:t>
            </w:r>
            <w:r>
              <w:rPr>
                <w:rFonts w:hint="eastAsia"/>
                <w:color w:val="auto"/>
                <w:spacing w:val="5"/>
                <w:sz w:val="18"/>
                <w:szCs w:val="18"/>
                <w:lang w:val="en-US" w:eastAsia="zh-CN"/>
              </w:rPr>
              <w:t xml:space="preserve">mm</w:t>
            </w:r>
            <w:r>
              <w:rPr>
                <w:rFonts w:hint="eastAsia"/>
                <w:color w:val="auto"/>
                <w:spacing w:val="5"/>
                <w:sz w:val="18"/>
                <w:szCs w:val="18"/>
              </w:rPr>
              <w:t xml:space="preserve">*800</w:t>
            </w:r>
            <w:r>
              <w:rPr>
                <w:rFonts w:hint="eastAsia"/>
                <w:color w:val="auto"/>
                <w:spacing w:val="5"/>
                <w:sz w:val="18"/>
                <w:szCs w:val="18"/>
                <w:lang w:val="en-US" w:eastAsia="zh-CN"/>
              </w:rPr>
              <w:t xml:space="preserve">mm</w:t>
            </w:r>
            <w:r>
              <w:rPr>
                <w:rFonts w:hint="eastAsia"/>
                <w:color w:val="auto"/>
                <w:spacing w:val="5"/>
                <w:sz w:val="18"/>
                <w:szCs w:val="18"/>
                <w:lang w:eastAsia="zh-CN"/>
              </w:rPr>
              <w:t xml:space="preserve">。</w:t>
            </w:r>
            <w:r/>
          </w:p>
        </w:tc>
        <w:tc>
          <w:tcPr>
            <w:tcW w:w="813" w:type="dxa"/>
            <w:textDirection w:val="lrTb"/>
            <w:noWrap w:val="false"/>
          </w:tcPr>
          <w:p>
            <w:pPr>
              <w:pStyle w:val="1192"/>
              <w:ind w:left="317"/>
              <w:spacing w:before="64"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88"/>
              <w:spacing w:before="64" w:line="270" w:lineRule="exact"/>
              <w:rPr>
                <w:color w:val="auto"/>
                <w:sz w:val="18"/>
                <w:szCs w:val="18"/>
              </w:rPr>
            </w:pPr>
            <w:r>
              <w:rPr>
                <w:rFonts w:hint="eastAsia"/>
                <w:color w:val="auto"/>
                <w:position w:val="1"/>
                <w:sz w:val="18"/>
                <w:szCs w:val="18"/>
              </w:rPr>
              <w:t xml:space="preserve">4</w:t>
            </w:r>
            <w:r/>
          </w:p>
        </w:tc>
      </w:tr>
      <w:tr>
        <w:trPr>
          <w:trHeight w:val="345"/>
        </w:trPr>
        <w:tc>
          <w:tcPr>
            <w:tcBorders>
              <w:left w:val="single" w:color="000000" w:sz="6" w:space="0"/>
            </w:tcBorders>
            <w:tcW w:w="774" w:type="dxa"/>
            <w:textDirection w:val="lrTb"/>
            <w:noWrap w:val="false"/>
          </w:tcPr>
          <w:p>
            <w:pPr>
              <w:pStyle w:val="1192"/>
              <w:ind w:left="232"/>
              <w:spacing w:before="65" w:line="270" w:lineRule="exact"/>
              <w:rPr>
                <w:color w:val="auto"/>
                <w:sz w:val="18"/>
                <w:szCs w:val="18"/>
              </w:rPr>
            </w:pPr>
            <w:r>
              <w:rPr>
                <w:rFonts w:hint="eastAsia"/>
                <w:color w:val="auto"/>
                <w:spacing w:val="-7"/>
                <w:position w:val="1"/>
                <w:sz w:val="18"/>
                <w:szCs w:val="18"/>
              </w:rPr>
              <w:t xml:space="preserve">12</w:t>
            </w:r>
            <w:r/>
          </w:p>
        </w:tc>
        <w:tc>
          <w:tcPr>
            <w:tcW w:w="1856" w:type="dxa"/>
            <w:textDirection w:val="lrTb"/>
            <w:noWrap w:val="false"/>
          </w:tcPr>
          <w:p>
            <w:pPr>
              <w:pStyle w:val="1192"/>
              <w:ind w:left="120"/>
              <w:spacing w:before="64" w:line="228" w:lineRule="auto"/>
              <w:rPr>
                <w:color w:val="auto"/>
                <w:sz w:val="18"/>
                <w:szCs w:val="18"/>
              </w:rPr>
            </w:pPr>
            <w:r>
              <w:rPr>
                <w:rFonts w:hint="eastAsia"/>
                <w:color w:val="auto"/>
                <w:spacing w:val="4"/>
                <w:sz w:val="18"/>
                <w:szCs w:val="18"/>
              </w:rPr>
              <w:t xml:space="preserve">防雨百叶</w:t>
            </w:r>
            <w:r/>
          </w:p>
        </w:tc>
        <w:tc>
          <w:tcPr>
            <w:gridSpan w:val="2"/>
            <w:tcW w:w="5023" w:type="dxa"/>
            <w:textDirection w:val="lrTb"/>
            <w:noWrap w:val="false"/>
          </w:tcPr>
          <w:p>
            <w:pPr>
              <w:pStyle w:val="1192"/>
              <w:ind w:left="115"/>
              <w:spacing w:before="64" w:line="228" w:lineRule="auto"/>
              <w:rPr>
                <w:rFonts w:hint="eastAsia" w:eastAsia="宋体"/>
                <w:color w:val="auto"/>
                <w:sz w:val="18"/>
                <w:szCs w:val="18"/>
                <w:lang w:eastAsia="zh-CN"/>
              </w:rPr>
            </w:pPr>
            <w:r>
              <w:rPr>
                <w:rFonts w:hint="eastAsia"/>
                <w:color w:val="auto"/>
                <w:spacing w:val="6"/>
                <w:sz w:val="18"/>
                <w:szCs w:val="18"/>
              </w:rPr>
              <w:t xml:space="preserve">型号：1000</w:t>
            </w:r>
            <w:r>
              <w:rPr>
                <w:rFonts w:hint="eastAsia"/>
                <w:color w:val="auto"/>
                <w:spacing w:val="5"/>
                <w:sz w:val="18"/>
                <w:szCs w:val="18"/>
                <w:lang w:val="en-US" w:eastAsia="zh-CN"/>
              </w:rPr>
              <w:t xml:space="preserve">mm</w:t>
            </w:r>
            <w:r>
              <w:rPr>
                <w:rFonts w:hint="eastAsia"/>
                <w:color w:val="auto"/>
                <w:spacing w:val="6"/>
                <w:sz w:val="18"/>
                <w:szCs w:val="18"/>
              </w:rPr>
              <w:t xml:space="preserve">*630</w:t>
            </w:r>
            <w:r>
              <w:rPr>
                <w:rFonts w:hint="eastAsia"/>
                <w:color w:val="auto"/>
                <w:spacing w:val="5"/>
                <w:sz w:val="18"/>
                <w:szCs w:val="18"/>
                <w:lang w:val="en-US" w:eastAsia="zh-CN"/>
              </w:rPr>
              <w:t xml:space="preserve">mm</w:t>
            </w:r>
            <w:r>
              <w:rPr>
                <w:rFonts w:hint="eastAsia"/>
                <w:color w:val="auto"/>
                <w:spacing w:val="6"/>
                <w:sz w:val="18"/>
                <w:szCs w:val="18"/>
              </w:rPr>
              <w:t xml:space="preserve">，含钢丝安全网</w:t>
            </w:r>
            <w:r>
              <w:rPr>
                <w:rFonts w:hint="eastAsia"/>
                <w:color w:val="auto"/>
                <w:spacing w:val="6"/>
                <w:sz w:val="18"/>
                <w:szCs w:val="18"/>
                <w:lang w:eastAsia="zh-CN"/>
              </w:rPr>
              <w:t xml:space="preserve">。</w:t>
            </w:r>
            <w:r/>
          </w:p>
        </w:tc>
        <w:tc>
          <w:tcPr>
            <w:tcW w:w="813" w:type="dxa"/>
            <w:textDirection w:val="lrTb"/>
            <w:noWrap w:val="false"/>
          </w:tcPr>
          <w:p>
            <w:pPr>
              <w:pStyle w:val="1192"/>
              <w:ind w:left="317"/>
              <w:spacing w:before="64" w:line="231" w:lineRule="auto"/>
              <w:rPr>
                <w:color w:val="auto"/>
                <w:sz w:val="18"/>
                <w:szCs w:val="18"/>
              </w:rPr>
            </w:pPr>
            <w:r>
              <w:rPr>
                <w:rFonts w:hint="eastAsia"/>
                <w:color w:val="auto"/>
                <w:sz w:val="18"/>
                <w:szCs w:val="18"/>
              </w:rPr>
              <w:t xml:space="preserve">只</w:t>
            </w:r>
            <w:r/>
          </w:p>
        </w:tc>
        <w:tc>
          <w:tcPr>
            <w:tcW w:w="871" w:type="dxa"/>
            <w:textDirection w:val="lrTb"/>
            <w:noWrap w:val="false"/>
          </w:tcPr>
          <w:p>
            <w:pPr>
              <w:pStyle w:val="1192"/>
              <w:ind w:left="392"/>
              <w:spacing w:before="65" w:line="270" w:lineRule="exact"/>
              <w:rPr>
                <w:color w:val="auto"/>
                <w:sz w:val="18"/>
                <w:szCs w:val="18"/>
              </w:rPr>
            </w:pPr>
            <w:r>
              <w:rPr>
                <w:rFonts w:hint="eastAsia"/>
                <w:color w:val="auto"/>
                <w:position w:val="1"/>
                <w:sz w:val="18"/>
                <w:szCs w:val="18"/>
              </w:rPr>
              <w:t xml:space="preserve">2</w:t>
            </w:r>
            <w:r/>
          </w:p>
        </w:tc>
      </w:tr>
      <w:tr>
        <w:trPr>
          <w:trHeight w:val="1638"/>
        </w:trPr>
        <w:tc>
          <w:tcPr>
            <w:tcBorders>
              <w:left w:val="single" w:color="000000" w:sz="6" w:space="0"/>
            </w:tcBorders>
            <w:tcW w:w="774" w:type="dxa"/>
            <w:textDirection w:val="lrTb"/>
            <w:noWrap w:val="false"/>
          </w:tcPr>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32"/>
              <w:spacing w:before="65" w:line="268" w:lineRule="exact"/>
              <w:rPr>
                <w:color w:val="auto"/>
                <w:sz w:val="18"/>
                <w:szCs w:val="18"/>
              </w:rPr>
            </w:pPr>
            <w:r>
              <w:rPr>
                <w:rFonts w:hint="eastAsia"/>
                <w:color w:val="auto"/>
                <w:spacing w:val="-7"/>
                <w:position w:val="1"/>
                <w:sz w:val="18"/>
                <w:szCs w:val="18"/>
              </w:rPr>
              <w:t xml:space="preserve">13</w:t>
            </w:r>
            <w:r/>
          </w:p>
        </w:tc>
        <w:tc>
          <w:tcPr>
            <w:tcW w:w="1856" w:type="dxa"/>
            <w:textDirection w:val="lrTb"/>
            <w:noWrap w:val="false"/>
          </w:tcPr>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106"/>
              <w:spacing w:before="65" w:line="228" w:lineRule="auto"/>
              <w:rPr>
                <w:color w:val="auto"/>
                <w:sz w:val="18"/>
                <w:szCs w:val="18"/>
              </w:rPr>
            </w:pPr>
            <w:r>
              <w:rPr>
                <w:rFonts w:hint="eastAsia"/>
                <w:color w:val="auto"/>
                <w:spacing w:val="7"/>
                <w:sz w:val="18"/>
                <w:szCs w:val="18"/>
              </w:rPr>
              <w:t xml:space="preserve">低压铜管</w:t>
            </w:r>
            <w:r/>
          </w:p>
        </w:tc>
        <w:tc>
          <w:tcPr>
            <w:gridSpan w:val="2"/>
            <w:tcW w:w="5023" w:type="dxa"/>
            <w:textDirection w:val="lrTb"/>
            <w:noWrap w:val="false"/>
          </w:tcPr>
          <w:p>
            <w:pPr>
              <w:pStyle w:val="1192"/>
              <w:numPr>
                <w:ilvl w:val="0"/>
                <w:numId w:val="0"/>
              </w:numPr>
              <w:ind w:left="124"/>
              <w:spacing w:before="31" w:line="227" w:lineRule="auto"/>
              <w:rPr>
                <w:rFonts w:hint="eastAsia"/>
                <w:color w:val="auto"/>
                <w:spacing w:val="7"/>
                <w:sz w:val="18"/>
                <w:szCs w:val="18"/>
                <w:lang w:eastAsia="zh-CN"/>
              </w:rPr>
            </w:pPr>
            <w:r>
              <w:rPr>
                <w:rFonts w:hint="eastAsia" w:ascii="宋体" w:hAnsi="宋体" w:eastAsia="宋体" w:cs="宋体"/>
                <w:color w:val="auto"/>
                <w:spacing w:val="7"/>
                <w:sz w:val="18"/>
                <w:szCs w:val="18"/>
                <w:lang w:val="en-US" w:eastAsia="zh-CN" w:bidi="ar-SA"/>
              </w:rPr>
              <w:t xml:space="preserve">1、</w:t>
            </w:r>
            <w:r>
              <w:rPr>
                <w:rFonts w:hint="eastAsia"/>
                <w:color w:val="auto"/>
                <w:spacing w:val="7"/>
                <w:sz w:val="18"/>
                <w:szCs w:val="18"/>
              </w:rPr>
              <w:t xml:space="preserve">材质:铜管</w:t>
            </w:r>
            <w:r>
              <w:rPr>
                <w:rFonts w:hint="eastAsia"/>
                <w:color w:val="auto"/>
                <w:spacing w:val="7"/>
                <w:sz w:val="18"/>
                <w:szCs w:val="18"/>
                <w:lang w:eastAsia="zh-CN"/>
              </w:rPr>
              <w:t xml:space="preserve">；</w:t>
            </w:r>
            <w:r/>
          </w:p>
          <w:p>
            <w:pPr>
              <w:pStyle w:val="1192"/>
              <w:numPr>
                <w:ilvl w:val="0"/>
                <w:numId w:val="0"/>
              </w:numPr>
              <w:ind w:left="124"/>
              <w:spacing w:before="31" w:line="227" w:lineRule="auto"/>
              <w:rPr>
                <w:rFonts w:hint="eastAsia" w:eastAsia="宋体"/>
                <w:color w:val="auto"/>
                <w:spacing w:val="7"/>
                <w:sz w:val="18"/>
                <w:szCs w:val="18"/>
                <w:lang w:eastAsia="zh-CN"/>
              </w:rPr>
            </w:pPr>
            <w:r>
              <w:rPr>
                <w:rFonts w:hint="eastAsia"/>
                <w:color w:val="auto"/>
                <w:spacing w:val="7"/>
                <w:sz w:val="18"/>
                <w:szCs w:val="18"/>
              </w:rPr>
              <w:t xml:space="preserve">2、连接方式:焊接</w:t>
            </w:r>
            <w:r>
              <w:rPr>
                <w:rFonts w:hint="eastAsia"/>
                <w:color w:val="auto"/>
                <w:spacing w:val="7"/>
                <w:sz w:val="18"/>
                <w:szCs w:val="18"/>
                <w:lang w:eastAsia="zh-CN"/>
              </w:rPr>
              <w:t xml:space="preserve">；</w:t>
            </w:r>
            <w:r/>
          </w:p>
          <w:p>
            <w:pPr>
              <w:pStyle w:val="1192"/>
              <w:numPr>
                <w:ilvl w:val="0"/>
                <w:numId w:val="0"/>
              </w:numPr>
              <w:ind w:left="124"/>
              <w:spacing w:before="31" w:line="227" w:lineRule="auto"/>
              <w:rPr>
                <w:rFonts w:hint="eastAsia" w:eastAsia="宋体"/>
                <w:color w:val="auto"/>
                <w:spacing w:val="8"/>
                <w:sz w:val="18"/>
                <w:szCs w:val="18"/>
                <w:lang w:eastAsia="zh-CN"/>
              </w:rPr>
            </w:pPr>
            <w:r>
              <w:rPr>
                <w:rFonts w:hint="eastAsia"/>
                <w:color w:val="auto"/>
                <w:spacing w:val="6"/>
                <w:sz w:val="18"/>
                <w:szCs w:val="18"/>
              </w:rPr>
              <w:t xml:space="preserve">3、规格:</w:t>
            </w:r>
            <w:r>
              <w:rPr>
                <w:rFonts w:hint="eastAsia" w:ascii="微软雅黑" w:hAnsi="微软雅黑" w:eastAsia="微软雅黑" w:cs="微软雅黑"/>
                <w:color w:val="auto"/>
                <w:spacing w:val="6"/>
                <w:sz w:val="18"/>
                <w:szCs w:val="18"/>
              </w:rPr>
              <w:t xml:space="preserve">Φ</w:t>
            </w:r>
            <w:r>
              <w:rPr>
                <w:rFonts w:hint="eastAsia"/>
                <w:color w:val="auto"/>
                <w:spacing w:val="8"/>
                <w:sz w:val="18"/>
                <w:szCs w:val="18"/>
              </w:rPr>
              <w:t xml:space="preserve">28.6</w:t>
            </w:r>
            <w:r>
              <w:rPr>
                <w:rFonts w:hint="eastAsia"/>
                <w:color w:val="auto"/>
                <w:spacing w:val="8"/>
                <w:sz w:val="18"/>
                <w:szCs w:val="18"/>
                <w:lang w:eastAsia="zh-CN"/>
              </w:rPr>
              <w:t xml:space="preserve">；</w:t>
            </w:r>
            <w:r/>
          </w:p>
          <w:p>
            <w:pPr>
              <w:pStyle w:val="1192"/>
              <w:numPr>
                <w:ilvl w:val="0"/>
                <w:numId w:val="0"/>
              </w:numPr>
              <w:ind w:left="124"/>
              <w:spacing w:before="31" w:line="227" w:lineRule="auto"/>
              <w:rPr>
                <w:rFonts w:hint="eastAsia" w:eastAsia="宋体"/>
                <w:color w:val="auto"/>
                <w:spacing w:val="9"/>
                <w:sz w:val="18"/>
                <w:szCs w:val="18"/>
                <w:lang w:eastAsia="zh-CN"/>
              </w:rPr>
            </w:pPr>
            <w:r>
              <w:rPr>
                <w:rFonts w:hint="eastAsia"/>
                <w:color w:val="auto"/>
                <w:spacing w:val="8"/>
                <w:sz w:val="18"/>
                <w:szCs w:val="18"/>
              </w:rPr>
              <w:t xml:space="preserve">4、压力试验、吹扫、清洗设计要求:压力</w:t>
            </w:r>
            <w:r>
              <w:rPr>
                <w:rFonts w:hint="eastAsia"/>
                <w:color w:val="auto"/>
                <w:spacing w:val="9"/>
                <w:sz w:val="18"/>
                <w:szCs w:val="18"/>
              </w:rPr>
              <w:t xml:space="preserve">试验，系统吹扫、压力试验、吹扫、清洗设计要求:压力试验，系统吹扫</w:t>
            </w:r>
            <w:r>
              <w:rPr>
                <w:rFonts w:hint="eastAsia"/>
                <w:color w:val="auto"/>
                <w:spacing w:val="9"/>
                <w:sz w:val="18"/>
                <w:szCs w:val="18"/>
                <w:lang w:eastAsia="zh-CN"/>
              </w:rPr>
              <w:t xml:space="preserve">；</w:t>
            </w:r>
            <w:r/>
          </w:p>
          <w:p>
            <w:pPr>
              <w:pStyle w:val="1192"/>
              <w:numPr>
                <w:ilvl w:val="0"/>
                <w:numId w:val="0"/>
              </w:numPr>
              <w:ind w:left="124"/>
              <w:spacing w:before="31" w:line="227" w:lineRule="auto"/>
              <w:rPr>
                <w:color w:val="auto"/>
                <w:sz w:val="18"/>
                <w:szCs w:val="18"/>
              </w:rPr>
            </w:pPr>
            <w:r>
              <w:rPr>
                <w:rFonts w:hint="eastAsia"/>
                <w:color w:val="auto"/>
                <w:spacing w:val="9"/>
                <w:sz w:val="18"/>
                <w:szCs w:val="18"/>
              </w:rPr>
              <w:t xml:space="preserve">5、绝热及保护层设计要求:难燃B1级橡塑保温19</w:t>
            </w:r>
            <w:r>
              <w:rPr>
                <w:rFonts w:hint="eastAsia"/>
                <w:color w:val="auto"/>
                <w:sz w:val="18"/>
                <w:szCs w:val="18"/>
              </w:rPr>
              <w:t xml:space="preserve">mm</w:t>
            </w:r>
            <w:r>
              <w:rPr>
                <w:rFonts w:hint="eastAsia"/>
                <w:color w:val="auto"/>
                <w:spacing w:val="9"/>
                <w:sz w:val="18"/>
                <w:szCs w:val="18"/>
              </w:rPr>
              <w:t xml:space="preserve">，含冷媒充注、绝热及保护层设计要求:难燃B1级橡塑保温19</w:t>
            </w:r>
            <w:r>
              <w:rPr>
                <w:rFonts w:hint="eastAsia"/>
                <w:color w:val="auto"/>
                <w:sz w:val="18"/>
                <w:szCs w:val="18"/>
              </w:rPr>
              <w:t xml:space="preserve">mm</w:t>
            </w:r>
            <w:r>
              <w:rPr>
                <w:rFonts w:hint="eastAsia"/>
                <w:color w:val="auto"/>
                <w:spacing w:val="9"/>
                <w:sz w:val="18"/>
                <w:szCs w:val="18"/>
              </w:rPr>
              <w:t xml:space="preserve">。</w:t>
            </w:r>
            <w:r/>
          </w:p>
        </w:tc>
        <w:tc>
          <w:tcPr>
            <w:tcW w:w="813" w:type="dxa"/>
            <w:textDirection w:val="lrTb"/>
            <w:noWrap w:val="false"/>
          </w:tcPr>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4"/>
              <w:spacing w:before="65" w:line="230" w:lineRule="auto"/>
              <w:rPr>
                <w:color w:val="auto"/>
                <w:sz w:val="18"/>
                <w:szCs w:val="18"/>
              </w:rPr>
            </w:pPr>
            <w:r>
              <w:rPr>
                <w:rFonts w:hint="eastAsia"/>
                <w:color w:val="auto"/>
                <w:spacing w:val="1"/>
                <w:sz w:val="18"/>
                <w:szCs w:val="18"/>
              </w:rPr>
              <w:t xml:space="preserve">批</w:t>
            </w:r>
            <w:r/>
          </w:p>
        </w:tc>
        <w:tc>
          <w:tcPr>
            <w:tcW w:w="871" w:type="dxa"/>
            <w:textDirection w:val="lrTb"/>
            <w:noWrap w:val="false"/>
          </w:tcPr>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spacing w:line="322"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405"/>
              <w:spacing w:before="65" w:line="270" w:lineRule="exact"/>
              <w:rPr>
                <w:color w:val="auto"/>
                <w:sz w:val="18"/>
                <w:szCs w:val="18"/>
              </w:rPr>
            </w:pPr>
            <w:r>
              <w:rPr>
                <w:rFonts w:hint="eastAsia"/>
                <w:color w:val="auto"/>
                <w:position w:val="1"/>
                <w:sz w:val="18"/>
                <w:szCs w:val="18"/>
              </w:rPr>
              <w:t xml:space="preserve">1</w:t>
            </w:r>
            <w:r/>
          </w:p>
        </w:tc>
      </w:tr>
      <w:tr>
        <w:trPr>
          <w:trHeight w:val="1910"/>
        </w:trPr>
        <w:tc>
          <w:tcPr>
            <w:tcBorders>
              <w:left w:val="single" w:color="000000" w:sz="6" w:space="0"/>
            </w:tcBorders>
            <w:tcW w:w="774" w:type="dxa"/>
            <w:textDirection w:val="lrTb"/>
            <w:noWrap w:val="false"/>
          </w:tcPr>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32"/>
              <w:spacing w:before="65" w:line="270" w:lineRule="exact"/>
              <w:rPr>
                <w:color w:val="auto"/>
                <w:sz w:val="18"/>
                <w:szCs w:val="18"/>
              </w:rPr>
            </w:pPr>
            <w:r>
              <w:rPr>
                <w:rFonts w:hint="eastAsia"/>
                <w:color w:val="auto"/>
                <w:spacing w:val="-7"/>
                <w:position w:val="1"/>
                <w:sz w:val="18"/>
                <w:szCs w:val="18"/>
              </w:rPr>
              <w:t xml:space="preserve">14</w:t>
            </w:r>
            <w:r/>
          </w:p>
        </w:tc>
        <w:tc>
          <w:tcPr>
            <w:tcW w:w="1856" w:type="dxa"/>
            <w:textDirection w:val="lrTb"/>
            <w:noWrap w:val="false"/>
          </w:tcPr>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106"/>
              <w:spacing w:before="65" w:line="228" w:lineRule="auto"/>
              <w:rPr>
                <w:color w:val="auto"/>
                <w:sz w:val="18"/>
                <w:szCs w:val="18"/>
              </w:rPr>
            </w:pPr>
            <w:r>
              <w:rPr>
                <w:rFonts w:hint="eastAsia"/>
                <w:color w:val="auto"/>
                <w:spacing w:val="7"/>
                <w:sz w:val="18"/>
                <w:szCs w:val="18"/>
              </w:rPr>
              <w:t xml:space="preserve">低压铜管</w:t>
            </w:r>
            <w:r/>
          </w:p>
        </w:tc>
        <w:tc>
          <w:tcPr>
            <w:gridSpan w:val="2"/>
            <w:tcW w:w="5023" w:type="dxa"/>
            <w:textDirection w:val="lrTb"/>
            <w:noWrap w:val="false"/>
          </w:tcPr>
          <w:p>
            <w:pPr>
              <w:pStyle w:val="1192"/>
              <w:numPr>
                <w:ilvl w:val="0"/>
                <w:numId w:val="0"/>
              </w:numPr>
              <w:ind w:left="124"/>
              <w:spacing w:before="32" w:line="227" w:lineRule="auto"/>
              <w:rPr>
                <w:rFonts w:hint="eastAsia" w:eastAsia="宋体"/>
                <w:color w:val="auto"/>
                <w:spacing w:val="7"/>
                <w:sz w:val="18"/>
                <w:szCs w:val="18"/>
                <w:lang w:eastAsia="zh-CN"/>
              </w:rPr>
            </w:pPr>
            <w:r>
              <w:rPr>
                <w:rFonts w:hint="eastAsia" w:ascii="宋体" w:hAnsi="宋体" w:eastAsia="宋体" w:cs="宋体"/>
                <w:color w:val="auto"/>
                <w:spacing w:val="7"/>
                <w:sz w:val="18"/>
                <w:szCs w:val="18"/>
                <w:lang w:val="en-US" w:eastAsia="zh-CN" w:bidi="ar-SA"/>
              </w:rPr>
              <w:t xml:space="preserve">1、</w:t>
            </w:r>
            <w:r>
              <w:rPr>
                <w:rFonts w:hint="eastAsia"/>
                <w:color w:val="auto"/>
                <w:spacing w:val="7"/>
                <w:sz w:val="18"/>
                <w:szCs w:val="18"/>
              </w:rPr>
              <w:t xml:space="preserve">材质:铜管</w:t>
            </w:r>
            <w:r>
              <w:rPr>
                <w:rFonts w:hint="eastAsia"/>
                <w:color w:val="auto"/>
                <w:spacing w:val="7"/>
                <w:sz w:val="18"/>
                <w:szCs w:val="18"/>
                <w:lang w:eastAsia="zh-CN"/>
              </w:rPr>
              <w:t xml:space="preserve">；</w:t>
            </w:r>
            <w:r/>
          </w:p>
          <w:p>
            <w:pPr>
              <w:pStyle w:val="1192"/>
              <w:numPr>
                <w:ilvl w:val="0"/>
                <w:numId w:val="0"/>
              </w:numPr>
              <w:ind w:left="124"/>
              <w:spacing w:before="32" w:line="227" w:lineRule="auto"/>
              <w:rPr>
                <w:rFonts w:hint="eastAsia" w:eastAsia="宋体"/>
                <w:color w:val="auto"/>
                <w:spacing w:val="7"/>
                <w:sz w:val="18"/>
                <w:szCs w:val="18"/>
                <w:lang w:eastAsia="zh-CN"/>
              </w:rPr>
            </w:pPr>
            <w:r>
              <w:rPr>
                <w:rFonts w:hint="eastAsia"/>
                <w:color w:val="auto"/>
                <w:spacing w:val="7"/>
                <w:sz w:val="18"/>
                <w:szCs w:val="18"/>
              </w:rPr>
              <w:t xml:space="preserve">2、连接方式:焊接</w:t>
            </w:r>
            <w:r>
              <w:rPr>
                <w:rFonts w:hint="eastAsia"/>
                <w:color w:val="auto"/>
                <w:spacing w:val="7"/>
                <w:sz w:val="18"/>
                <w:szCs w:val="18"/>
                <w:lang w:eastAsia="zh-CN"/>
              </w:rPr>
              <w:t xml:space="preserve">；</w:t>
            </w:r>
            <w:r/>
          </w:p>
          <w:p>
            <w:pPr>
              <w:pStyle w:val="1192"/>
              <w:numPr>
                <w:ilvl w:val="0"/>
                <w:numId w:val="0"/>
              </w:numPr>
              <w:ind w:left="124"/>
              <w:spacing w:before="32" w:line="227" w:lineRule="auto"/>
              <w:rPr>
                <w:rFonts w:hint="eastAsia"/>
                <w:color w:val="auto"/>
                <w:spacing w:val="7"/>
                <w:sz w:val="18"/>
                <w:szCs w:val="18"/>
                <w:lang w:eastAsia="zh-CN"/>
              </w:rPr>
            </w:pPr>
            <w:r>
              <w:rPr>
                <w:rFonts w:hint="eastAsia"/>
                <w:color w:val="auto"/>
                <w:spacing w:val="6"/>
                <w:sz w:val="18"/>
                <w:szCs w:val="18"/>
              </w:rPr>
              <w:t xml:space="preserve">3、规格:</w:t>
            </w:r>
            <w:r>
              <w:rPr>
                <w:rFonts w:hint="eastAsia" w:ascii="微软雅黑" w:hAnsi="微软雅黑" w:eastAsia="微软雅黑" w:cs="微软雅黑"/>
                <w:color w:val="auto"/>
                <w:spacing w:val="6"/>
                <w:sz w:val="18"/>
                <w:szCs w:val="18"/>
              </w:rPr>
              <w:t xml:space="preserve">Φ</w:t>
            </w:r>
            <w:r>
              <w:rPr>
                <w:rFonts w:hint="eastAsia"/>
                <w:color w:val="auto"/>
                <w:spacing w:val="7"/>
                <w:sz w:val="18"/>
                <w:szCs w:val="18"/>
              </w:rPr>
              <w:t xml:space="preserve">15.88</w:t>
            </w:r>
            <w:r>
              <w:rPr>
                <w:rFonts w:hint="eastAsia"/>
                <w:color w:val="auto"/>
                <w:spacing w:val="7"/>
                <w:sz w:val="18"/>
                <w:szCs w:val="18"/>
                <w:lang w:eastAsia="zh-CN"/>
              </w:rPr>
              <w:t xml:space="preserve">；</w:t>
            </w:r>
            <w:r/>
          </w:p>
          <w:p>
            <w:pPr>
              <w:pStyle w:val="1192"/>
              <w:numPr>
                <w:ilvl w:val="0"/>
                <w:numId w:val="0"/>
              </w:numPr>
              <w:ind w:left="124"/>
              <w:spacing w:before="32" w:line="227" w:lineRule="auto"/>
              <w:rPr>
                <w:rFonts w:hint="eastAsia" w:eastAsia="宋体"/>
                <w:color w:val="auto"/>
                <w:spacing w:val="9"/>
                <w:sz w:val="18"/>
                <w:szCs w:val="18"/>
                <w:lang w:eastAsia="zh-CN"/>
              </w:rPr>
            </w:pPr>
            <w:r>
              <w:rPr>
                <w:rFonts w:hint="eastAsia"/>
                <w:color w:val="auto"/>
                <w:spacing w:val="7"/>
                <w:sz w:val="18"/>
                <w:szCs w:val="18"/>
              </w:rPr>
              <w:t xml:space="preserve">4、压力试验、吹扫、清洗设计要求:压</w:t>
            </w:r>
            <w:r>
              <w:rPr>
                <w:rFonts w:hint="eastAsia"/>
                <w:color w:val="auto"/>
                <w:spacing w:val="9"/>
                <w:sz w:val="18"/>
                <w:szCs w:val="18"/>
              </w:rPr>
              <w:t xml:space="preserve">力试验，系统吹扫、压力试验、吹扫、清洗设计要求:压力试验，系统吹扫</w:t>
            </w:r>
            <w:r>
              <w:rPr>
                <w:rFonts w:hint="eastAsia"/>
                <w:color w:val="auto"/>
                <w:spacing w:val="9"/>
                <w:sz w:val="18"/>
                <w:szCs w:val="18"/>
                <w:lang w:eastAsia="zh-CN"/>
              </w:rPr>
              <w:t xml:space="preserve">；</w:t>
            </w:r>
            <w:r/>
          </w:p>
          <w:p>
            <w:pPr>
              <w:pStyle w:val="1192"/>
              <w:numPr>
                <w:ilvl w:val="0"/>
                <w:numId w:val="0"/>
              </w:numPr>
              <w:ind w:left="124"/>
              <w:spacing w:before="32" w:line="227" w:lineRule="auto"/>
              <w:rPr>
                <w:color w:val="auto"/>
                <w:sz w:val="18"/>
                <w:szCs w:val="18"/>
              </w:rPr>
            </w:pPr>
            <w:r>
              <w:rPr>
                <w:rFonts w:hint="eastAsia"/>
                <w:color w:val="auto"/>
                <w:spacing w:val="9"/>
                <w:sz w:val="18"/>
                <w:szCs w:val="18"/>
              </w:rPr>
              <w:t xml:space="preserve">5、绝热及</w:t>
            </w:r>
            <w:r>
              <w:rPr>
                <w:rFonts w:hint="eastAsia"/>
                <w:color w:val="auto"/>
                <w:spacing w:val="8"/>
                <w:sz w:val="18"/>
                <w:szCs w:val="18"/>
              </w:rPr>
              <w:t xml:space="preserve">保护层设</w:t>
            </w:r>
            <w:r>
              <w:rPr>
                <w:rFonts w:hint="eastAsia"/>
                <w:color w:val="auto"/>
                <w:spacing w:val="10"/>
                <w:sz w:val="18"/>
                <w:szCs w:val="18"/>
              </w:rPr>
              <w:t xml:space="preserve">计要求:难燃B1级橡塑保温19</w:t>
            </w:r>
            <w:r>
              <w:rPr>
                <w:rFonts w:hint="eastAsia"/>
                <w:color w:val="auto"/>
                <w:sz w:val="18"/>
                <w:szCs w:val="18"/>
              </w:rPr>
              <w:t xml:space="preserve">mm</w:t>
            </w:r>
            <w:r>
              <w:rPr>
                <w:rFonts w:hint="eastAsia"/>
                <w:color w:val="auto"/>
                <w:spacing w:val="10"/>
                <w:sz w:val="18"/>
                <w:szCs w:val="18"/>
              </w:rPr>
              <w:t xml:space="preserve">，含冷媒充注、绝热及保护层设计要求:难燃B1级橡塑保温</w:t>
            </w:r>
            <w:r>
              <w:rPr>
                <w:rFonts w:hint="eastAsia"/>
                <w:color w:val="auto"/>
                <w:spacing w:val="-1"/>
                <w:sz w:val="18"/>
                <w:szCs w:val="18"/>
              </w:rPr>
              <w:t xml:space="preserve">19mm。</w:t>
            </w:r>
            <w:r/>
          </w:p>
        </w:tc>
        <w:tc>
          <w:tcPr>
            <w:tcW w:w="813" w:type="dxa"/>
            <w:textDirection w:val="lrTb"/>
            <w:noWrap w:val="false"/>
          </w:tcPr>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4"/>
              <w:spacing w:before="65" w:line="230" w:lineRule="auto"/>
              <w:rPr>
                <w:color w:val="auto"/>
                <w:sz w:val="18"/>
                <w:szCs w:val="18"/>
              </w:rPr>
            </w:pPr>
            <w:r>
              <w:rPr>
                <w:rFonts w:hint="eastAsia"/>
                <w:color w:val="auto"/>
                <w:spacing w:val="1"/>
                <w:sz w:val="18"/>
                <w:szCs w:val="18"/>
              </w:rPr>
              <w:t xml:space="preserve">批</w:t>
            </w:r>
            <w:r/>
          </w:p>
        </w:tc>
        <w:tc>
          <w:tcPr>
            <w:tcW w:w="871" w:type="dxa"/>
            <w:textDirection w:val="lrTb"/>
            <w:noWrap w:val="false"/>
          </w:tcPr>
          <w:p>
            <w:pPr>
              <w:spacing w:line="259"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spacing w:line="260"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405"/>
              <w:spacing w:before="65" w:line="270" w:lineRule="exact"/>
              <w:rPr>
                <w:color w:val="auto"/>
                <w:sz w:val="18"/>
                <w:szCs w:val="18"/>
              </w:rPr>
            </w:pPr>
            <w:r>
              <w:rPr>
                <w:rFonts w:hint="eastAsia"/>
                <w:color w:val="auto"/>
                <w:position w:val="1"/>
                <w:sz w:val="18"/>
                <w:szCs w:val="18"/>
              </w:rPr>
              <w:t xml:space="preserve">1</w:t>
            </w:r>
            <w:r/>
          </w:p>
        </w:tc>
      </w:tr>
      <w:tr>
        <w:trPr>
          <w:trHeight w:val="345"/>
        </w:trPr>
        <w:tc>
          <w:tcPr>
            <w:tcBorders>
              <w:left w:val="single" w:color="000000" w:sz="6" w:space="0"/>
            </w:tcBorders>
            <w:tcW w:w="774" w:type="dxa"/>
            <w:textDirection w:val="lrTb"/>
            <w:noWrap w:val="false"/>
          </w:tcPr>
          <w:p>
            <w:pPr>
              <w:pStyle w:val="1192"/>
              <w:ind w:left="232"/>
              <w:spacing w:before="66" w:line="268" w:lineRule="exact"/>
              <w:rPr>
                <w:color w:val="auto"/>
                <w:sz w:val="18"/>
                <w:szCs w:val="18"/>
              </w:rPr>
            </w:pPr>
            <w:r>
              <w:rPr>
                <w:rFonts w:hint="eastAsia"/>
                <w:color w:val="auto"/>
                <w:spacing w:val="-7"/>
                <w:position w:val="1"/>
                <w:sz w:val="18"/>
                <w:szCs w:val="18"/>
              </w:rPr>
              <w:t xml:space="preserve">15</w:t>
            </w:r>
            <w:r/>
          </w:p>
        </w:tc>
        <w:tc>
          <w:tcPr>
            <w:tcW w:w="1856" w:type="dxa"/>
            <w:textDirection w:val="lrTb"/>
            <w:noWrap w:val="false"/>
          </w:tcPr>
          <w:p>
            <w:pPr>
              <w:pStyle w:val="1192"/>
              <w:ind w:left="111"/>
              <w:spacing w:before="66" w:line="227" w:lineRule="auto"/>
              <w:rPr>
                <w:color w:val="auto"/>
                <w:sz w:val="18"/>
                <w:szCs w:val="18"/>
              </w:rPr>
            </w:pPr>
            <w:r>
              <w:rPr>
                <w:rFonts w:hint="eastAsia"/>
                <w:color w:val="auto"/>
                <w:spacing w:val="6"/>
                <w:sz w:val="18"/>
                <w:szCs w:val="18"/>
              </w:rPr>
              <w:t xml:space="preserve">安装附件</w:t>
            </w:r>
            <w:r/>
          </w:p>
        </w:tc>
        <w:tc>
          <w:tcPr>
            <w:gridSpan w:val="2"/>
            <w:tcW w:w="5023" w:type="dxa"/>
            <w:textDirection w:val="lrTb"/>
            <w:noWrap w:val="false"/>
          </w:tcPr>
          <w:p>
            <w:pPr>
              <w:pStyle w:val="1192"/>
              <w:ind w:left="109"/>
              <w:spacing w:before="66" w:line="227" w:lineRule="auto"/>
              <w:rPr>
                <w:rFonts w:hint="eastAsia" w:eastAsia="宋体"/>
                <w:color w:val="auto"/>
                <w:sz w:val="18"/>
                <w:szCs w:val="18"/>
                <w:lang w:eastAsia="zh-CN"/>
              </w:rPr>
            </w:pPr>
            <w:r>
              <w:rPr>
                <w:rFonts w:hint="eastAsia"/>
                <w:color w:val="auto"/>
                <w:spacing w:val="9"/>
                <w:sz w:val="18"/>
                <w:szCs w:val="18"/>
              </w:rPr>
              <w:t xml:space="preserve">含支架、帆布软接、风管连接法兰</w:t>
            </w:r>
            <w:r>
              <w:rPr>
                <w:rFonts w:hint="eastAsia"/>
                <w:color w:val="auto"/>
                <w:spacing w:val="9"/>
                <w:sz w:val="18"/>
                <w:szCs w:val="18"/>
                <w:lang w:eastAsia="zh-CN"/>
              </w:rPr>
              <w:t xml:space="preserve">。</w:t>
            </w:r>
            <w:r/>
          </w:p>
        </w:tc>
        <w:tc>
          <w:tcPr>
            <w:tcW w:w="813" w:type="dxa"/>
            <w:textDirection w:val="lrTb"/>
            <w:noWrap w:val="false"/>
          </w:tcPr>
          <w:p>
            <w:pPr>
              <w:pStyle w:val="1192"/>
              <w:ind w:left="304"/>
              <w:spacing w:before="66" w:line="230" w:lineRule="auto"/>
              <w:rPr>
                <w:color w:val="auto"/>
                <w:sz w:val="18"/>
                <w:szCs w:val="18"/>
              </w:rPr>
            </w:pPr>
            <w:r>
              <w:rPr>
                <w:rFonts w:hint="eastAsia"/>
                <w:color w:val="auto"/>
                <w:spacing w:val="1"/>
                <w:sz w:val="18"/>
                <w:szCs w:val="18"/>
              </w:rPr>
              <w:t xml:space="preserve">批</w:t>
            </w:r>
            <w:r/>
          </w:p>
        </w:tc>
        <w:tc>
          <w:tcPr>
            <w:tcW w:w="871" w:type="dxa"/>
            <w:textDirection w:val="lrTb"/>
            <w:noWrap w:val="false"/>
          </w:tcPr>
          <w:p>
            <w:pPr>
              <w:pStyle w:val="1192"/>
              <w:ind w:left="405"/>
              <w:spacing w:before="66" w:line="268" w:lineRule="exact"/>
              <w:rPr>
                <w:color w:val="auto"/>
                <w:sz w:val="18"/>
                <w:szCs w:val="18"/>
              </w:rPr>
            </w:pPr>
            <w:r>
              <w:rPr>
                <w:rFonts w:hint="eastAsia"/>
                <w:color w:val="auto"/>
                <w:position w:val="1"/>
                <w:sz w:val="18"/>
                <w:szCs w:val="18"/>
              </w:rPr>
              <w:t xml:space="preserve">1</w:t>
            </w:r>
            <w:r/>
          </w:p>
        </w:tc>
      </w:tr>
      <w:tr>
        <w:trPr>
          <w:trHeight w:val="549"/>
        </w:trPr>
        <w:tc>
          <w:tcPr>
            <w:tcBorders>
              <w:left w:val="single" w:color="000000" w:sz="6" w:space="0"/>
            </w:tcBorders>
            <w:tcW w:w="774" w:type="dxa"/>
            <w:textDirection w:val="lrTb"/>
            <w:noWrap w:val="false"/>
          </w:tcPr>
          <w:p>
            <w:pPr>
              <w:pStyle w:val="1192"/>
              <w:ind w:left="232"/>
              <w:spacing w:before="170" w:line="268" w:lineRule="exact"/>
              <w:rPr>
                <w:color w:val="auto"/>
                <w:sz w:val="18"/>
                <w:szCs w:val="18"/>
              </w:rPr>
            </w:pPr>
            <w:r>
              <w:rPr>
                <w:rFonts w:hint="eastAsia"/>
                <w:color w:val="auto"/>
                <w:spacing w:val="-7"/>
                <w:position w:val="1"/>
                <w:sz w:val="18"/>
                <w:szCs w:val="18"/>
              </w:rPr>
              <w:t xml:space="preserve">16</w:t>
            </w:r>
            <w:r/>
          </w:p>
        </w:tc>
        <w:tc>
          <w:tcPr>
            <w:tcW w:w="1856" w:type="dxa"/>
            <w:textDirection w:val="lrTb"/>
            <w:noWrap w:val="false"/>
          </w:tcPr>
          <w:p>
            <w:pPr>
              <w:pStyle w:val="1192"/>
              <w:ind w:left="107" w:right="263" w:firstLine="11"/>
              <w:spacing w:before="34" w:line="233" w:lineRule="auto"/>
              <w:rPr>
                <w:color w:val="auto"/>
                <w:sz w:val="18"/>
                <w:szCs w:val="18"/>
              </w:rPr>
            </w:pPr>
            <w:r>
              <w:rPr>
                <w:rFonts w:hint="eastAsia"/>
                <w:color w:val="auto"/>
                <w:spacing w:val="7"/>
                <w:sz w:val="18"/>
                <w:szCs w:val="18"/>
              </w:rPr>
              <w:t xml:space="preserve">除湿热泵热回收增压泵（一用一备）</w:t>
            </w:r>
            <w:r/>
          </w:p>
        </w:tc>
        <w:tc>
          <w:tcPr>
            <w:gridSpan w:val="2"/>
            <w:tcW w:w="5023" w:type="dxa"/>
            <w:textDirection w:val="lrTb"/>
            <w:noWrap w:val="false"/>
          </w:tcPr>
          <w:p>
            <w:pPr>
              <w:pStyle w:val="1192"/>
              <w:ind w:left="110"/>
              <w:spacing w:before="170" w:line="231" w:lineRule="auto"/>
              <w:rPr>
                <w:rFonts w:hint="eastAsia" w:eastAsia="宋体"/>
                <w:color w:val="auto"/>
                <w:sz w:val="18"/>
                <w:szCs w:val="18"/>
                <w:lang w:eastAsia="zh-CN"/>
              </w:rPr>
            </w:pPr>
            <w:r>
              <w:rPr>
                <w:rFonts w:hint="eastAsia"/>
                <w:color w:val="auto"/>
                <w:spacing w:val="6"/>
                <w:sz w:val="18"/>
                <w:szCs w:val="18"/>
              </w:rPr>
              <w:t xml:space="preserve">流量：25m³/h，H=10m，P=1.5</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pStyle w:val="1192"/>
              <w:ind w:left="321"/>
              <w:spacing w:before="170" w:line="230" w:lineRule="auto"/>
              <w:rPr>
                <w:color w:val="auto"/>
                <w:sz w:val="18"/>
                <w:szCs w:val="18"/>
              </w:rPr>
            </w:pPr>
            <w:r>
              <w:rPr>
                <w:rFonts w:hint="eastAsia"/>
                <w:color w:val="auto"/>
                <w:sz w:val="18"/>
                <w:szCs w:val="18"/>
              </w:rPr>
              <w:t xml:space="preserve">台</w:t>
            </w:r>
            <w:r/>
          </w:p>
        </w:tc>
        <w:tc>
          <w:tcPr>
            <w:tcW w:w="871" w:type="dxa"/>
            <w:textDirection w:val="lrTb"/>
            <w:noWrap w:val="false"/>
          </w:tcPr>
          <w:p>
            <w:pPr>
              <w:pStyle w:val="1192"/>
              <w:ind w:left="392"/>
              <w:spacing w:before="170" w:line="270" w:lineRule="exact"/>
              <w:rPr>
                <w:color w:val="auto"/>
                <w:sz w:val="18"/>
                <w:szCs w:val="18"/>
              </w:rPr>
            </w:pPr>
            <w:r>
              <w:rPr>
                <w:rFonts w:hint="eastAsia"/>
                <w:color w:val="auto"/>
                <w:position w:val="1"/>
                <w:sz w:val="18"/>
                <w:szCs w:val="18"/>
              </w:rPr>
              <w:t xml:space="preserve">2</w:t>
            </w:r>
            <w:r/>
          </w:p>
        </w:tc>
      </w:tr>
      <w:tr>
        <w:trPr>
          <w:trHeight w:val="549"/>
        </w:trPr>
        <w:tc>
          <w:tcPr>
            <w:tcBorders>
              <w:left w:val="single" w:color="000000" w:sz="6" w:space="0"/>
            </w:tcBorders>
            <w:tcW w:w="774" w:type="dxa"/>
            <w:textDirection w:val="lrTb"/>
            <w:noWrap w:val="false"/>
          </w:tcPr>
          <w:p>
            <w:pPr>
              <w:pStyle w:val="1192"/>
              <w:ind w:left="232"/>
              <w:spacing w:before="170" w:line="269" w:lineRule="exact"/>
              <w:rPr>
                <w:color w:val="auto"/>
                <w:sz w:val="18"/>
                <w:szCs w:val="18"/>
              </w:rPr>
            </w:pPr>
            <w:r>
              <w:rPr>
                <w:rFonts w:hint="eastAsia"/>
                <w:color w:val="auto"/>
                <w:spacing w:val="-7"/>
                <w:position w:val="1"/>
                <w:sz w:val="18"/>
                <w:szCs w:val="18"/>
              </w:rPr>
              <w:t xml:space="preserve">17</w:t>
            </w:r>
            <w:r/>
          </w:p>
        </w:tc>
        <w:tc>
          <w:tcPr>
            <w:tcW w:w="1856" w:type="dxa"/>
            <w:textDirection w:val="lrTb"/>
            <w:noWrap w:val="false"/>
          </w:tcPr>
          <w:p>
            <w:pPr>
              <w:pStyle w:val="1192"/>
              <w:ind w:left="107" w:right="263" w:firstLine="11"/>
              <w:spacing w:before="36" w:line="232" w:lineRule="auto"/>
              <w:rPr>
                <w:color w:val="auto"/>
                <w:sz w:val="18"/>
                <w:szCs w:val="18"/>
              </w:rPr>
            </w:pPr>
            <w:r>
              <w:rPr>
                <w:rFonts w:hint="eastAsia"/>
                <w:color w:val="auto"/>
                <w:spacing w:val="7"/>
                <w:sz w:val="18"/>
                <w:szCs w:val="18"/>
              </w:rPr>
              <w:t xml:space="preserve">除湿热泵热媒循环</w:t>
            </w:r>
            <w:r>
              <w:rPr>
                <w:rFonts w:hint="eastAsia"/>
                <w:color w:val="auto"/>
                <w:spacing w:val="6"/>
                <w:sz w:val="18"/>
                <w:szCs w:val="18"/>
              </w:rPr>
              <w:t xml:space="preserve">泵（一用一备）</w:t>
            </w:r>
            <w:r/>
          </w:p>
        </w:tc>
        <w:tc>
          <w:tcPr>
            <w:gridSpan w:val="2"/>
            <w:tcW w:w="5023" w:type="dxa"/>
            <w:textDirection w:val="lrTb"/>
            <w:noWrap w:val="false"/>
          </w:tcPr>
          <w:p>
            <w:pPr>
              <w:pStyle w:val="1192"/>
              <w:ind w:left="110"/>
              <w:spacing w:before="170" w:line="231" w:lineRule="auto"/>
              <w:rPr>
                <w:rFonts w:hint="eastAsia" w:eastAsia="宋体"/>
                <w:color w:val="auto"/>
                <w:sz w:val="18"/>
                <w:szCs w:val="18"/>
                <w:lang w:eastAsia="zh-CN"/>
              </w:rPr>
            </w:pPr>
            <w:r>
              <w:rPr>
                <w:rFonts w:hint="eastAsia"/>
                <w:color w:val="auto"/>
                <w:spacing w:val="6"/>
                <w:sz w:val="18"/>
                <w:szCs w:val="18"/>
              </w:rPr>
              <w:t xml:space="preserve">流量：25m³/h，H=10m，P=1.5</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pStyle w:val="1192"/>
              <w:ind w:left="321"/>
              <w:spacing w:before="170" w:line="230" w:lineRule="auto"/>
              <w:rPr>
                <w:color w:val="auto"/>
                <w:sz w:val="18"/>
                <w:szCs w:val="18"/>
              </w:rPr>
            </w:pPr>
            <w:r>
              <w:rPr>
                <w:rFonts w:hint="eastAsia"/>
                <w:color w:val="auto"/>
                <w:sz w:val="18"/>
                <w:szCs w:val="18"/>
              </w:rPr>
              <w:t xml:space="preserve">台</w:t>
            </w:r>
            <w:r/>
          </w:p>
        </w:tc>
        <w:tc>
          <w:tcPr>
            <w:tcW w:w="871" w:type="dxa"/>
            <w:textDirection w:val="lrTb"/>
            <w:noWrap w:val="false"/>
          </w:tcPr>
          <w:p>
            <w:pPr>
              <w:pStyle w:val="1192"/>
              <w:ind w:left="392"/>
              <w:spacing w:before="170" w:line="270" w:lineRule="exact"/>
              <w:rPr>
                <w:color w:val="auto"/>
                <w:sz w:val="18"/>
                <w:szCs w:val="18"/>
              </w:rPr>
            </w:pPr>
            <w:r>
              <w:rPr>
                <w:rFonts w:hint="eastAsia"/>
                <w:color w:val="auto"/>
                <w:position w:val="1"/>
                <w:sz w:val="18"/>
                <w:szCs w:val="18"/>
              </w:rPr>
              <w:t xml:space="preserve">2</w:t>
            </w:r>
            <w:r/>
          </w:p>
        </w:tc>
      </w:tr>
      <w:tr>
        <w:trPr>
          <w:trHeight w:val="550"/>
        </w:trPr>
        <w:tc>
          <w:tcPr>
            <w:tcBorders>
              <w:left w:val="single" w:color="000000" w:sz="6" w:space="0"/>
            </w:tcBorders>
            <w:tcW w:w="774" w:type="dxa"/>
            <w:textDirection w:val="lrTb"/>
            <w:noWrap w:val="false"/>
          </w:tcPr>
          <w:p>
            <w:pPr>
              <w:pStyle w:val="1192"/>
              <w:ind w:left="232"/>
              <w:spacing w:before="171" w:line="268" w:lineRule="exact"/>
              <w:rPr>
                <w:color w:val="auto"/>
                <w:sz w:val="18"/>
                <w:szCs w:val="18"/>
              </w:rPr>
            </w:pPr>
            <w:r>
              <w:rPr>
                <w:rFonts w:hint="eastAsia"/>
                <w:color w:val="auto"/>
                <w:spacing w:val="-7"/>
                <w:position w:val="1"/>
                <w:sz w:val="18"/>
                <w:szCs w:val="18"/>
              </w:rPr>
              <w:t xml:space="preserve">18</w:t>
            </w:r>
            <w:r/>
          </w:p>
        </w:tc>
        <w:tc>
          <w:tcPr>
            <w:tcW w:w="1856" w:type="dxa"/>
            <w:textDirection w:val="lrTb"/>
            <w:noWrap w:val="false"/>
          </w:tcPr>
          <w:p>
            <w:pPr>
              <w:pStyle w:val="1192"/>
              <w:ind w:left="107" w:right="263"/>
              <w:spacing w:before="35" w:line="233" w:lineRule="auto"/>
              <w:rPr>
                <w:color w:val="auto"/>
                <w:sz w:val="18"/>
                <w:szCs w:val="18"/>
              </w:rPr>
            </w:pPr>
            <w:r>
              <w:rPr>
                <w:rFonts w:hint="eastAsia"/>
                <w:color w:val="auto"/>
                <w:spacing w:val="8"/>
                <w:sz w:val="18"/>
                <w:szCs w:val="18"/>
              </w:rPr>
              <w:t xml:space="preserve">双效热泵机热媒循</w:t>
            </w:r>
            <w:r>
              <w:rPr>
                <w:rFonts w:hint="eastAsia"/>
                <w:color w:val="auto"/>
                <w:spacing w:val="7"/>
                <w:sz w:val="18"/>
                <w:szCs w:val="18"/>
              </w:rPr>
              <w:t xml:space="preserve">环泵（一用一备）</w:t>
            </w:r>
            <w:r/>
          </w:p>
        </w:tc>
        <w:tc>
          <w:tcPr>
            <w:gridSpan w:val="2"/>
            <w:tcW w:w="5023" w:type="dxa"/>
            <w:textDirection w:val="lrTb"/>
            <w:noWrap w:val="false"/>
          </w:tcPr>
          <w:p>
            <w:pPr>
              <w:pStyle w:val="1192"/>
              <w:ind w:left="110"/>
              <w:spacing w:before="171" w:line="231" w:lineRule="auto"/>
              <w:rPr>
                <w:rFonts w:hint="eastAsia" w:eastAsia="宋体"/>
                <w:color w:val="auto"/>
                <w:sz w:val="18"/>
                <w:szCs w:val="18"/>
                <w:lang w:eastAsia="zh-CN"/>
              </w:rPr>
            </w:pPr>
            <w:r>
              <w:rPr>
                <w:rFonts w:hint="eastAsia"/>
                <w:color w:val="auto"/>
                <w:spacing w:val="6"/>
                <w:sz w:val="18"/>
                <w:szCs w:val="18"/>
              </w:rPr>
              <w:t xml:space="preserve">流量：10m³/h，H=</w:t>
            </w:r>
            <w:r>
              <w:rPr>
                <w:rFonts w:hint="eastAsia"/>
                <w:color w:val="auto"/>
                <w:spacing w:val="6"/>
                <w:sz w:val="18"/>
                <w:szCs w:val="18"/>
                <w:lang w:eastAsia="zh-CN"/>
              </w:rPr>
              <w:t xml:space="preserve">3</w:t>
            </w:r>
            <w:r>
              <w:rPr>
                <w:rFonts w:hint="eastAsia"/>
                <w:color w:val="auto"/>
                <w:spacing w:val="6"/>
                <w:sz w:val="18"/>
                <w:szCs w:val="18"/>
              </w:rPr>
              <w:t xml:space="preserve">0m，P=</w:t>
            </w:r>
            <w:r>
              <w:rPr>
                <w:rFonts w:hint="eastAsia"/>
                <w:color w:val="auto"/>
                <w:spacing w:val="6"/>
                <w:sz w:val="18"/>
                <w:szCs w:val="18"/>
                <w:lang w:eastAsia="zh-CN"/>
              </w:rPr>
              <w:t xml:space="preserve">3</w:t>
            </w:r>
            <w:r>
              <w:rPr>
                <w:rFonts w:hint="eastAsia"/>
                <w:color w:val="auto"/>
                <w:spacing w:val="6"/>
                <w:sz w:val="18"/>
                <w:szCs w:val="18"/>
              </w:rPr>
              <w:t xml:space="preserve">.</w:t>
            </w:r>
            <w:r>
              <w:rPr>
                <w:rFonts w:hint="eastAsia"/>
                <w:color w:val="auto"/>
                <w:spacing w:val="6"/>
                <w:sz w:val="18"/>
                <w:szCs w:val="18"/>
                <w:lang w:eastAsia="zh-CN"/>
              </w:rPr>
              <w:t xml:space="preserve">0</w:t>
            </w:r>
            <w:r>
              <w:rPr>
                <w:rFonts w:hint="eastAsia"/>
                <w:color w:val="auto"/>
                <w:sz w:val="18"/>
                <w:szCs w:val="18"/>
              </w:rPr>
              <w:t xml:space="preserve">KW</w:t>
            </w:r>
            <w:r>
              <w:rPr>
                <w:rFonts w:hint="eastAsia"/>
                <w:color w:val="auto"/>
                <w:sz w:val="18"/>
                <w:szCs w:val="18"/>
                <w:lang w:eastAsia="zh-CN"/>
              </w:rPr>
              <w:t xml:space="preserve">。</w:t>
            </w:r>
            <w:r/>
          </w:p>
        </w:tc>
        <w:tc>
          <w:tcPr>
            <w:tcW w:w="813" w:type="dxa"/>
            <w:textDirection w:val="lrTb"/>
            <w:noWrap w:val="false"/>
          </w:tcPr>
          <w:p>
            <w:pPr>
              <w:pStyle w:val="1192"/>
              <w:ind w:left="321"/>
              <w:spacing w:before="170" w:line="230" w:lineRule="auto"/>
              <w:rPr>
                <w:color w:val="auto"/>
                <w:sz w:val="18"/>
                <w:szCs w:val="18"/>
              </w:rPr>
            </w:pPr>
            <w:r>
              <w:rPr>
                <w:rFonts w:hint="eastAsia"/>
                <w:color w:val="auto"/>
                <w:sz w:val="18"/>
                <w:szCs w:val="18"/>
              </w:rPr>
              <w:t xml:space="preserve">台</w:t>
            </w:r>
            <w:r/>
          </w:p>
        </w:tc>
        <w:tc>
          <w:tcPr>
            <w:tcW w:w="871" w:type="dxa"/>
            <w:textDirection w:val="lrTb"/>
            <w:noWrap w:val="false"/>
          </w:tcPr>
          <w:p>
            <w:pPr>
              <w:pStyle w:val="1192"/>
              <w:ind w:left="392"/>
              <w:spacing w:before="171" w:line="270" w:lineRule="exact"/>
              <w:rPr>
                <w:color w:val="auto"/>
                <w:sz w:val="18"/>
                <w:szCs w:val="18"/>
              </w:rPr>
            </w:pPr>
            <w:r>
              <w:rPr>
                <w:rFonts w:hint="eastAsia"/>
                <w:color w:val="auto"/>
                <w:position w:val="1"/>
                <w:sz w:val="18"/>
                <w:szCs w:val="18"/>
              </w:rPr>
              <w:t xml:space="preserve">2</w:t>
            </w:r>
            <w:r/>
          </w:p>
        </w:tc>
      </w:tr>
      <w:tr>
        <w:trPr>
          <w:trHeight w:val="549"/>
        </w:trPr>
        <w:tc>
          <w:tcPr>
            <w:tcBorders>
              <w:left w:val="single" w:color="000000" w:sz="6" w:space="0"/>
            </w:tcBorders>
            <w:tcW w:w="774" w:type="dxa"/>
            <w:textDirection w:val="lrTb"/>
            <w:noWrap w:val="false"/>
          </w:tcPr>
          <w:p>
            <w:pPr>
              <w:pStyle w:val="1192"/>
              <w:ind w:left="232"/>
              <w:spacing w:before="170" w:line="268" w:lineRule="exact"/>
              <w:rPr>
                <w:color w:val="auto"/>
                <w:sz w:val="18"/>
                <w:szCs w:val="18"/>
              </w:rPr>
            </w:pPr>
            <w:r>
              <w:rPr>
                <w:rFonts w:hint="eastAsia"/>
                <w:color w:val="auto"/>
                <w:spacing w:val="-7"/>
                <w:position w:val="1"/>
                <w:sz w:val="18"/>
                <w:szCs w:val="18"/>
              </w:rPr>
              <w:t xml:space="preserve">19</w:t>
            </w:r>
            <w:r/>
          </w:p>
        </w:tc>
        <w:tc>
          <w:tcPr>
            <w:tcW w:w="1856" w:type="dxa"/>
            <w:textDirection w:val="lrTb"/>
            <w:noWrap w:val="false"/>
          </w:tcPr>
          <w:p>
            <w:pPr>
              <w:pStyle w:val="1192"/>
              <w:ind w:left="108" w:right="263" w:hanging="1"/>
              <w:spacing w:before="36" w:line="232" w:lineRule="auto"/>
              <w:rPr>
                <w:color w:val="auto"/>
                <w:sz w:val="18"/>
                <w:szCs w:val="18"/>
              </w:rPr>
            </w:pPr>
            <w:r>
              <w:rPr>
                <w:rFonts w:hint="eastAsia"/>
                <w:color w:val="auto"/>
                <w:spacing w:val="8"/>
                <w:sz w:val="18"/>
                <w:szCs w:val="18"/>
              </w:rPr>
              <w:t xml:space="preserve">双效热泵机储热保</w:t>
            </w:r>
            <w:r>
              <w:rPr>
                <w:rFonts w:hint="eastAsia"/>
                <w:color w:val="auto"/>
                <w:spacing w:val="6"/>
                <w:sz w:val="18"/>
                <w:szCs w:val="18"/>
              </w:rPr>
              <w:t xml:space="preserve">温水箱</w:t>
            </w:r>
            <w:r/>
          </w:p>
        </w:tc>
        <w:tc>
          <w:tcPr>
            <w:gridSpan w:val="2"/>
            <w:tcW w:w="5023" w:type="dxa"/>
            <w:textDirection w:val="lrTb"/>
            <w:noWrap w:val="false"/>
          </w:tcPr>
          <w:p>
            <w:pPr>
              <w:pStyle w:val="1192"/>
              <w:ind w:left="108" w:right="256" w:firstLine="16"/>
              <w:spacing w:before="36" w:line="232" w:lineRule="auto"/>
              <w:rPr>
                <w:rFonts w:hint="eastAsia" w:eastAsia="宋体"/>
                <w:color w:val="auto"/>
                <w:sz w:val="18"/>
                <w:szCs w:val="18"/>
                <w:lang w:eastAsia="zh-CN"/>
              </w:rPr>
            </w:pPr>
            <w:r>
              <w:rPr>
                <w:rFonts w:hint="eastAsia"/>
                <w:color w:val="auto"/>
                <w:spacing w:val="5"/>
                <w:sz w:val="18"/>
                <w:szCs w:val="18"/>
              </w:rPr>
              <w:t xml:space="preserve">1*1*1.5（H）m，1T，材质304不锈钢,含全套附</w:t>
            </w:r>
            <w:r>
              <w:rPr>
                <w:rFonts w:hint="eastAsia"/>
                <w:color w:val="auto"/>
                <w:spacing w:val="1"/>
                <w:sz w:val="18"/>
                <w:szCs w:val="18"/>
              </w:rPr>
              <w:t xml:space="preserve">件</w:t>
            </w:r>
            <w:r>
              <w:rPr>
                <w:rFonts w:hint="eastAsia"/>
                <w:color w:val="auto"/>
                <w:spacing w:val="1"/>
                <w:sz w:val="18"/>
                <w:szCs w:val="18"/>
                <w:lang w:eastAsia="zh-CN"/>
              </w:rPr>
              <w:t xml:space="preserve">。</w:t>
            </w:r>
            <w:r/>
          </w:p>
        </w:tc>
        <w:tc>
          <w:tcPr>
            <w:tcW w:w="813" w:type="dxa"/>
            <w:textDirection w:val="lrTb"/>
            <w:noWrap w:val="false"/>
          </w:tcPr>
          <w:p>
            <w:pPr>
              <w:pStyle w:val="1192"/>
              <w:ind w:left="321"/>
              <w:spacing w:before="170" w:line="230" w:lineRule="auto"/>
              <w:rPr>
                <w:color w:val="auto"/>
                <w:sz w:val="18"/>
                <w:szCs w:val="18"/>
              </w:rPr>
            </w:pPr>
            <w:r>
              <w:rPr>
                <w:rFonts w:hint="eastAsia"/>
                <w:color w:val="auto"/>
                <w:sz w:val="18"/>
                <w:szCs w:val="18"/>
              </w:rPr>
              <w:t xml:space="preserve">台</w:t>
            </w:r>
            <w:r/>
          </w:p>
        </w:tc>
        <w:tc>
          <w:tcPr>
            <w:tcW w:w="871" w:type="dxa"/>
            <w:textDirection w:val="lrTb"/>
            <w:noWrap w:val="false"/>
          </w:tcPr>
          <w:p>
            <w:pPr>
              <w:pStyle w:val="1192"/>
              <w:ind w:left="405"/>
              <w:spacing w:before="170" w:line="270" w:lineRule="exact"/>
              <w:rPr>
                <w:color w:val="auto"/>
                <w:sz w:val="18"/>
                <w:szCs w:val="18"/>
              </w:rPr>
            </w:pPr>
            <w:r>
              <w:rPr>
                <w:rFonts w:hint="eastAsia"/>
                <w:color w:val="auto"/>
                <w:position w:val="1"/>
                <w:sz w:val="18"/>
                <w:szCs w:val="18"/>
              </w:rPr>
              <w:t xml:space="preserve">1</w:t>
            </w:r>
            <w:r/>
          </w:p>
        </w:tc>
      </w:tr>
      <w:tr>
        <w:trPr>
          <w:trHeight w:val="826"/>
        </w:trPr>
        <w:tc>
          <w:tcPr>
            <w:tcBorders>
              <w:left w:val="single" w:color="000000" w:sz="6" w:space="0"/>
            </w:tcBorders>
            <w:tcW w:w="774" w:type="dxa"/>
            <w:textDirection w:val="lrTb"/>
            <w:noWrap w:val="false"/>
          </w:tcPr>
          <w:p>
            <w:pPr>
              <w:spacing w:line="241"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219"/>
              <w:spacing w:before="65" w:line="268" w:lineRule="exact"/>
              <w:rPr>
                <w:color w:val="auto"/>
                <w:sz w:val="18"/>
                <w:szCs w:val="18"/>
              </w:rPr>
            </w:pPr>
            <w:r>
              <w:rPr>
                <w:rFonts w:hint="eastAsia"/>
                <w:color w:val="auto"/>
                <w:spacing w:val="-1"/>
                <w:position w:val="1"/>
                <w:sz w:val="18"/>
                <w:szCs w:val="18"/>
              </w:rPr>
              <w:t xml:space="preserve">20</w:t>
            </w:r>
            <w:r/>
          </w:p>
        </w:tc>
        <w:tc>
          <w:tcPr>
            <w:tcW w:w="1856" w:type="dxa"/>
            <w:textDirection w:val="lrTb"/>
            <w:noWrap w:val="false"/>
          </w:tcPr>
          <w:p>
            <w:pPr>
              <w:pStyle w:val="1192"/>
              <w:ind w:right="263"/>
              <w:spacing w:before="37" w:line="251" w:lineRule="auto"/>
              <w:rPr>
                <w:color w:val="auto"/>
                <w:sz w:val="18"/>
                <w:szCs w:val="18"/>
              </w:rPr>
            </w:pPr>
            <w:r>
              <w:rPr>
                <w:rFonts w:hint="eastAsia"/>
                <w:color w:val="auto"/>
                <w:spacing w:val="7"/>
                <w:sz w:val="18"/>
                <w:szCs w:val="18"/>
              </w:rPr>
              <w:t xml:space="preserve">除湿热泵与水处理</w:t>
            </w:r>
            <w:r>
              <w:rPr>
                <w:rFonts w:hint="eastAsia"/>
                <w:color w:val="auto"/>
                <w:spacing w:val="8"/>
                <w:sz w:val="18"/>
                <w:szCs w:val="18"/>
              </w:rPr>
              <w:t xml:space="preserve">设备及双效热泵机</w:t>
            </w:r>
            <w:r>
              <w:rPr>
                <w:rFonts w:hint="eastAsia"/>
                <w:color w:val="auto"/>
                <w:spacing w:val="7"/>
                <w:sz w:val="18"/>
                <w:szCs w:val="18"/>
              </w:rPr>
              <w:t xml:space="preserve">连接管路</w:t>
            </w:r>
            <w:r/>
          </w:p>
        </w:tc>
        <w:tc>
          <w:tcPr>
            <w:gridSpan w:val="2"/>
            <w:tcW w:w="5023" w:type="dxa"/>
            <w:textDirection w:val="lrTb"/>
            <w:noWrap w:val="false"/>
          </w:tcPr>
          <w:p>
            <w:pPr>
              <w:pStyle w:val="1192"/>
              <w:ind w:left="107" w:right="204" w:hanging="3"/>
              <w:spacing w:before="173" w:line="252" w:lineRule="auto"/>
              <w:rPr>
                <w:rFonts w:hint="eastAsia" w:eastAsia="宋体"/>
                <w:color w:val="auto"/>
                <w:sz w:val="18"/>
                <w:szCs w:val="18"/>
                <w:lang w:eastAsia="zh-CN"/>
              </w:rPr>
            </w:pPr>
            <w:r>
              <w:rPr>
                <w:rFonts w:hint="eastAsia"/>
                <w:color w:val="auto"/>
                <w:sz w:val="18"/>
                <w:szCs w:val="18"/>
              </w:rPr>
              <w:t xml:space="preserve">UPVC</w:t>
            </w:r>
            <w:r>
              <w:rPr>
                <w:rFonts w:hint="eastAsia"/>
                <w:color w:val="auto"/>
                <w:spacing w:val="8"/>
                <w:sz w:val="18"/>
                <w:szCs w:val="18"/>
              </w:rPr>
              <w:t xml:space="preserve">、</w:t>
            </w:r>
            <w:r>
              <w:rPr>
                <w:rFonts w:hint="eastAsia"/>
                <w:color w:val="auto"/>
                <w:sz w:val="18"/>
                <w:szCs w:val="18"/>
              </w:rPr>
              <w:t xml:space="preserve">PPR</w:t>
            </w:r>
            <w:r>
              <w:rPr>
                <w:rFonts w:hint="eastAsia"/>
                <w:color w:val="auto"/>
                <w:spacing w:val="8"/>
                <w:sz w:val="18"/>
                <w:szCs w:val="18"/>
              </w:rPr>
              <w:t xml:space="preserve">、耐压：1.0</w:t>
            </w:r>
            <w:r>
              <w:rPr>
                <w:rFonts w:hint="eastAsia"/>
                <w:color w:val="auto"/>
                <w:sz w:val="18"/>
                <w:szCs w:val="18"/>
              </w:rPr>
              <w:t xml:space="preserve">MPa</w:t>
            </w:r>
            <w:r>
              <w:rPr>
                <w:rFonts w:hint="eastAsia"/>
                <w:color w:val="auto"/>
                <w:spacing w:val="8"/>
                <w:sz w:val="18"/>
                <w:szCs w:val="18"/>
              </w:rPr>
              <w:t xml:space="preserve">、含阀门及安装配件，</w:t>
            </w:r>
            <w:r>
              <w:rPr>
                <w:rFonts w:hint="eastAsia"/>
                <w:color w:val="auto"/>
                <w:spacing w:val="7"/>
                <w:sz w:val="18"/>
                <w:szCs w:val="18"/>
              </w:rPr>
              <w:t xml:space="preserve">橡塑保温</w:t>
            </w:r>
            <w:r>
              <w:rPr>
                <w:rFonts w:hint="eastAsia"/>
                <w:color w:val="auto"/>
                <w:spacing w:val="7"/>
                <w:sz w:val="18"/>
                <w:szCs w:val="18"/>
                <w:lang w:eastAsia="zh-CN"/>
              </w:rPr>
              <w:t xml:space="preserve">。</w:t>
            </w:r>
            <w:r/>
          </w:p>
        </w:tc>
        <w:tc>
          <w:tcPr>
            <w:tcW w:w="813" w:type="dxa"/>
            <w:textDirection w:val="lrTb"/>
            <w:noWrap w:val="false"/>
          </w:tcPr>
          <w:p>
            <w:pPr>
              <w:spacing w:line="241"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308"/>
              <w:spacing w:before="65" w:line="228" w:lineRule="auto"/>
              <w:rPr>
                <w:color w:val="auto"/>
                <w:sz w:val="18"/>
                <w:szCs w:val="18"/>
              </w:rPr>
            </w:pPr>
            <w:r>
              <w:rPr>
                <w:rFonts w:hint="eastAsia"/>
                <w:color w:val="auto"/>
                <w:sz w:val="18"/>
                <w:szCs w:val="18"/>
              </w:rPr>
              <w:t xml:space="preserve">项</w:t>
            </w:r>
            <w:r/>
          </w:p>
        </w:tc>
        <w:tc>
          <w:tcPr>
            <w:tcW w:w="871" w:type="dxa"/>
            <w:textDirection w:val="lrTb"/>
            <w:noWrap w:val="false"/>
          </w:tcPr>
          <w:p>
            <w:pPr>
              <w:spacing w:line="241" w:lineRule="auto"/>
              <w:rPr>
                <w:rFonts w:ascii="宋体" w:hAnsi="宋体" w:eastAsia="宋体" w:cs="宋体"/>
                <w:color w:val="auto"/>
                <w:sz w:val="18"/>
                <w:szCs w:val="18"/>
              </w:rPr>
            </w:pPr>
            <w:r>
              <w:rPr>
                <w:rFonts w:ascii="宋体" w:hAnsi="宋体" w:eastAsia="宋体" w:cs="宋体"/>
                <w:color w:val="auto"/>
                <w:sz w:val="18"/>
                <w:szCs w:val="18"/>
              </w:rPr>
            </w:r>
            <w:r/>
          </w:p>
          <w:p>
            <w:pPr>
              <w:pStyle w:val="1192"/>
              <w:ind w:left="405"/>
              <w:spacing w:before="65" w:line="270" w:lineRule="exact"/>
              <w:rPr>
                <w:color w:val="auto"/>
                <w:sz w:val="18"/>
                <w:szCs w:val="18"/>
              </w:rPr>
            </w:pPr>
            <w:r>
              <w:rPr>
                <w:rFonts w:hint="eastAsia"/>
                <w:color w:val="auto"/>
                <w:position w:val="1"/>
                <w:sz w:val="18"/>
                <w:szCs w:val="18"/>
              </w:rPr>
              <w:t xml:space="preserve">1</w:t>
            </w:r>
            <w:r/>
          </w:p>
        </w:tc>
      </w:tr>
    </w:tbl>
    <w:p>
      <w:pPr>
        <w:pStyle w:val="879"/>
        <w:ind w:left="44" w:right="41" w:firstLine="458"/>
        <w:spacing w:before="196" w:line="323" w:lineRule="auto"/>
        <w:rPr>
          <w:rFonts w:hint="eastAsia"/>
          <w:b/>
          <w:bCs/>
          <w:color w:val="auto"/>
          <w:spacing w:val="3"/>
          <w:sz w:val="22"/>
          <w:szCs w:val="22"/>
          <w:lang w:val="en-US" w:eastAsia="zh-CN"/>
        </w:rPr>
      </w:pPr>
      <w:r>
        <w:rPr>
          <w:rFonts w:hint="eastAsia"/>
          <w:b/>
          <w:bCs/>
          <w:color w:val="auto"/>
          <w:spacing w:val="3"/>
          <w:sz w:val="22"/>
          <w:szCs w:val="22"/>
          <w:lang w:val="en-US" w:eastAsia="zh-CN"/>
        </w:rPr>
        <w:t xml:space="preserve">注：</w:t>
      </w:r>
      <w:r/>
    </w:p>
    <w:p>
      <w:pPr>
        <w:pStyle w:val="879"/>
        <w:ind w:left="0" w:right="41" w:firstLine="0"/>
        <w:spacing w:before="196" w:line="323" w:lineRule="auto"/>
        <w:rPr>
          <w:rFonts w:hint="eastAsia"/>
          <w:b/>
          <w:bCs/>
          <w:color w:val="auto"/>
          <w:spacing w:val="3"/>
          <w:sz w:val="22"/>
          <w:szCs w:val="22"/>
          <w:lang w:val="en-US" w:eastAsia="zh-CN"/>
        </w:rPr>
      </w:pPr>
      <w:r>
        <w:rPr>
          <w:rFonts w:hint="eastAsia"/>
          <w:b/>
          <w:bCs/>
          <w:color w:val="auto"/>
          <w:spacing w:val="3"/>
          <w:sz w:val="22"/>
          <w:szCs w:val="22"/>
          <w:lang w:val="en-US" w:eastAsia="zh-CN"/>
        </w:rPr>
        <w:t xml:space="preserve">（1）核心产品：压力式石英砂立式过滤器。</w:t>
      </w:r>
      <w:r/>
    </w:p>
    <w:p>
      <w:pPr>
        <w:pStyle w:val="879"/>
        <w:ind w:left="0" w:right="41" w:firstLine="0"/>
        <w:spacing w:before="196" w:line="323" w:lineRule="auto"/>
        <w:rPr>
          <w:color w:val="auto"/>
          <w:sz w:val="22"/>
          <w:szCs w:val="22"/>
        </w:rPr>
      </w:pPr>
      <w:r>
        <w:rPr>
          <w:rFonts w:hint="eastAsia"/>
          <w:b/>
          <w:bCs/>
          <w:color w:val="auto"/>
          <w:spacing w:val="3"/>
          <w:sz w:val="22"/>
          <w:szCs w:val="22"/>
          <w:lang w:val="en-US" w:eastAsia="zh-CN"/>
        </w:rPr>
        <w:t xml:space="preserve">（2）</w:t>
      </w:r>
      <w:r>
        <w:rPr>
          <w:b/>
          <w:bCs/>
          <w:color w:val="auto"/>
          <w:spacing w:val="3"/>
          <w:sz w:val="22"/>
          <w:szCs w:val="22"/>
        </w:rPr>
        <w:t xml:space="preserve">招标设备清单、主要技术参数表中加★项目为重要参数，投标人需提供相关的证</w:t>
      </w:r>
      <w:r>
        <w:rPr>
          <w:b/>
          <w:bCs/>
          <w:color w:val="auto"/>
          <w:spacing w:val="-3"/>
          <w:sz w:val="22"/>
          <w:szCs w:val="22"/>
        </w:rPr>
        <w:t xml:space="preserve">明材料并加盖生产厂家公章作为佐证，如未提供则视为负偏离。</w:t>
      </w:r>
      <w:r/>
    </w:p>
    <w:p>
      <w:pPr>
        <w:pStyle w:val="879"/>
        <w:ind w:left="0" w:firstLine="0"/>
        <w:spacing w:line="218" w:lineRule="auto"/>
        <w:rPr>
          <w:b/>
          <w:bCs/>
          <w:color w:val="auto"/>
          <w:spacing w:val="-2"/>
          <w:sz w:val="22"/>
          <w:szCs w:val="22"/>
        </w:rPr>
      </w:pPr>
      <w:r>
        <w:rPr>
          <w:rFonts w:hint="eastAsia"/>
          <w:b/>
          <w:bCs/>
          <w:color w:val="auto"/>
          <w:spacing w:val="-2"/>
          <w:sz w:val="22"/>
          <w:szCs w:val="22"/>
          <w:lang w:eastAsia="zh-CN"/>
        </w:rPr>
        <w:t xml:space="preserve">（</w:t>
      </w:r>
      <w:r>
        <w:rPr>
          <w:rFonts w:hint="eastAsia"/>
          <w:b/>
          <w:bCs/>
          <w:color w:val="auto"/>
          <w:spacing w:val="-2"/>
          <w:sz w:val="22"/>
          <w:szCs w:val="22"/>
          <w:lang w:val="en-US" w:eastAsia="zh-CN"/>
        </w:rPr>
        <w:t xml:space="preserve">3</w:t>
      </w:r>
      <w:r>
        <w:rPr>
          <w:rFonts w:hint="eastAsia"/>
          <w:b/>
          <w:bCs/>
          <w:color w:val="auto"/>
          <w:spacing w:val="-2"/>
          <w:sz w:val="22"/>
          <w:szCs w:val="22"/>
          <w:lang w:eastAsia="zh-CN"/>
        </w:rPr>
        <w:t xml:space="preserve">）</w:t>
      </w:r>
      <w:r>
        <w:rPr>
          <w:b/>
          <w:bCs/>
          <w:color w:val="auto"/>
          <w:spacing w:val="-2"/>
          <w:sz w:val="22"/>
          <w:szCs w:val="22"/>
        </w:rPr>
        <w:t xml:space="preserve">上述投标人提交的响应材料将作为签订合同、设备进场初验及最终验收的依据。</w:t>
      </w:r>
      <w:r/>
    </w:p>
    <w:p>
      <w:pPr>
        <w:pStyle w:val="879"/>
        <w:ind w:left="0" w:firstLine="0"/>
        <w:keepLines w:val="0"/>
        <w:keepNext w:val="0"/>
        <w:pageBreakBefore w:val="0"/>
        <w:spacing w:line="219" w:lineRule="auto"/>
        <w:widowControl w:val="off"/>
        <w:rPr>
          <w:rFonts w:hint="eastAsia"/>
          <w:b/>
          <w:bCs/>
          <w:color w:val="auto"/>
          <w:spacing w:val="-2"/>
          <w:sz w:val="22"/>
          <w:szCs w:val="22"/>
          <w:lang w:eastAsia="zh-CN"/>
        </w:rPr>
      </w:pPr>
      <w:r>
        <w:rPr>
          <w:rFonts w:hint="eastAsia"/>
          <w:b/>
          <w:bCs/>
          <w:color w:val="auto"/>
          <w:spacing w:val="-2"/>
          <w:sz w:val="22"/>
          <w:szCs w:val="22"/>
          <w:lang w:eastAsia="zh-CN"/>
        </w:rPr>
        <w:t xml:space="preserve">（</w:t>
      </w:r>
      <w:r>
        <w:rPr>
          <w:rFonts w:hint="eastAsia"/>
          <w:b/>
          <w:bCs/>
          <w:color w:val="auto"/>
          <w:spacing w:val="-2"/>
          <w:sz w:val="22"/>
          <w:szCs w:val="22"/>
          <w:lang w:val="en-US" w:eastAsia="zh-CN"/>
        </w:rPr>
        <w:t xml:space="preserve">4</w:t>
      </w:r>
      <w:r>
        <w:rPr>
          <w:rFonts w:hint="eastAsia"/>
          <w:b/>
          <w:bCs/>
          <w:color w:val="auto"/>
          <w:spacing w:val="-2"/>
          <w:sz w:val="22"/>
          <w:szCs w:val="22"/>
          <w:lang w:eastAsia="zh-CN"/>
        </w:rPr>
        <w:t xml:space="preserve">）图纸获取方式：</w:t>
      </w:r>
      <w:r>
        <w:rPr>
          <w:rFonts w:hint="eastAsia"/>
          <w:b/>
          <w:bCs/>
          <w:color w:val="auto"/>
          <w:spacing w:val="-2"/>
          <w:sz w:val="22"/>
          <w:szCs w:val="22"/>
          <w:lang w:eastAsia="zh-CN"/>
        </w:rPr>
        <w:t xml:space="preserve">通过网盘分享的文件：</w:t>
      </w:r>
      <w:r/>
      <w:r>
        <w:rPr>
          <w:rFonts w:hint="eastAsia"/>
          <w:b/>
          <w:bCs/>
          <w:color w:val="auto"/>
          <w:spacing w:val="-2"/>
          <w:sz w:val="22"/>
          <w:szCs w:val="22"/>
          <w:lang w:eastAsia="zh-CN"/>
        </w:rPr>
        <w:t xml:space="preserve">链接: https://pan.baidu.com/s/1MMMlxCzPMmU9z-</w:t>
      </w:r>
      <w:r>
        <w:rPr>
          <w:rFonts w:hint="eastAsia"/>
          <w:b/>
          <w:bCs/>
          <w:color w:val="auto"/>
          <w:spacing w:val="-2"/>
          <w:sz w:val="22"/>
          <w:szCs w:val="22"/>
          <w:lang w:eastAsia="zh-CN"/>
        </w:rPr>
      </w:r>
    </w:p>
    <w:p>
      <w:pPr>
        <w:pStyle w:val="879"/>
        <w:ind w:left="0" w:firstLine="0"/>
        <w:keepLines w:val="0"/>
        <w:keepNext w:val="0"/>
        <w:pageBreakBefore w:val="0"/>
        <w:spacing w:line="219" w:lineRule="auto"/>
        <w:widowControl w:val="off"/>
        <w:rPr>
          <w:rFonts w:hint="eastAsia"/>
          <w:b/>
          <w:bCs/>
          <w:color w:val="auto"/>
          <w:spacing w:val="-2"/>
          <w:sz w:val="22"/>
          <w:szCs w:val="22"/>
          <w:lang w:eastAsia="zh-CN"/>
        </w:rPr>
      </w:pPr>
      <w:r>
        <w:rPr>
          <w:rFonts w:hint="eastAsia"/>
          <w:b/>
          <w:bCs/>
          <w:color w:val="auto"/>
          <w:spacing w:val="-2"/>
          <w:sz w:val="22"/>
          <w:szCs w:val="22"/>
          <w:lang w:eastAsia="zh-CN"/>
        </w:rPr>
        <w:t xml:space="preserve">3oRGgzRg 提取码: 7pg4</w:t>
      </w:r>
      <w:r>
        <w:rPr>
          <w:rFonts w:hint="eastAsia"/>
          <w:b/>
          <w:bCs/>
          <w:color w:val="auto"/>
          <w:spacing w:val="-2"/>
          <w:sz w:val="22"/>
          <w:szCs w:val="22"/>
          <w:lang w:eastAsia="zh-CN"/>
        </w:rPr>
      </w:r>
      <w:r/>
    </w:p>
    <w:p>
      <w:pPr>
        <w:pStyle w:val="879"/>
        <w:ind w:left="26"/>
        <w:spacing w:before="81" w:line="226" w:lineRule="auto"/>
        <w:rPr>
          <w:b/>
          <w:bCs/>
          <w:color w:val="auto"/>
          <w:spacing w:val="5"/>
          <w:sz w:val="24"/>
          <w:szCs w:val="24"/>
        </w:rPr>
      </w:pPr>
      <w:r>
        <w:rPr>
          <w:b/>
          <w:bCs/>
          <w:color w:val="auto"/>
          <w:spacing w:val="5"/>
          <w:sz w:val="24"/>
          <w:szCs w:val="24"/>
        </w:rPr>
      </w:r>
      <w:r/>
    </w:p>
    <w:p>
      <w:pPr>
        <w:pStyle w:val="879"/>
        <w:ind w:left="26"/>
        <w:spacing w:before="81" w:line="226" w:lineRule="auto"/>
        <w:rPr>
          <w:color w:val="auto"/>
          <w:sz w:val="24"/>
          <w:szCs w:val="24"/>
        </w:rPr>
      </w:pPr>
      <w:r/>
      <w:bookmarkStart w:id="19" w:name="_GoBack"/>
      <w:r/>
      <w:bookmarkEnd w:id="19"/>
      <w:r>
        <w:rPr>
          <w:b/>
          <w:bCs/>
          <w:color w:val="auto"/>
          <w:spacing w:val="5"/>
          <w:sz w:val="24"/>
          <w:szCs w:val="24"/>
        </w:rPr>
        <w:t xml:space="preserve">五、</w:t>
      </w:r>
      <w:r>
        <w:rPr>
          <w:b/>
          <w:bCs/>
          <w:color w:val="auto"/>
          <w:spacing w:val="-1"/>
          <w:sz w:val="24"/>
          <w:szCs w:val="24"/>
        </w:rPr>
        <w:t xml:space="preserve">商务要求</w:t>
      </w:r>
      <w:r/>
    </w:p>
    <w:p>
      <w:pPr>
        <w:pStyle w:val="879"/>
        <w:ind w:left="510"/>
        <w:spacing w:before="29" w:line="218" w:lineRule="auto"/>
        <w:rPr>
          <w:color w:val="auto"/>
          <w:sz w:val="22"/>
          <w:szCs w:val="22"/>
        </w:rPr>
      </w:pPr>
      <w:r>
        <w:rPr>
          <w:b/>
          <w:bCs/>
          <w:color w:val="auto"/>
          <w:spacing w:val="-5"/>
          <w:sz w:val="22"/>
          <w:szCs w:val="22"/>
        </w:rPr>
        <w:t xml:space="preserve">1、项目投标报价要求</w:t>
      </w:r>
      <w:r/>
    </w:p>
    <w:p>
      <w:pPr>
        <w:pStyle w:val="879"/>
        <w:ind w:left="22" w:right="61" w:firstLine="490"/>
        <w:spacing w:before="302" w:line="360" w:lineRule="auto"/>
        <w:rPr>
          <w:color w:val="auto"/>
          <w:sz w:val="22"/>
          <w:szCs w:val="22"/>
        </w:rPr>
      </w:pPr>
      <w:r>
        <w:rPr>
          <w:color w:val="auto"/>
          <w:spacing w:val="-1"/>
          <w:sz w:val="22"/>
          <w:szCs w:val="22"/>
        </w:rPr>
        <w:t xml:space="preserve">（1）本次采购所有设备类产品要求全部部件均为原厂原装，投标报价包括产地说明、装箱清单、技术说明书、产品购置费、运输费、培</w:t>
      </w:r>
      <w:r>
        <w:rPr>
          <w:color w:val="auto"/>
          <w:spacing w:val="-2"/>
          <w:sz w:val="22"/>
          <w:szCs w:val="22"/>
        </w:rPr>
        <w:t xml:space="preserve">训费、安装调试费、技术支持、</w:t>
      </w:r>
      <w:r>
        <w:rPr>
          <w:color w:val="auto"/>
          <w:sz w:val="22"/>
          <w:szCs w:val="22"/>
        </w:rPr>
        <w:t xml:space="preserve">质保期内的服务费和税金等所有费用。投标人所投报的投</w:t>
      </w:r>
      <w:r>
        <w:rPr>
          <w:color w:val="auto"/>
          <w:spacing w:val="-1"/>
          <w:sz w:val="22"/>
          <w:szCs w:val="22"/>
        </w:rPr>
        <w:t xml:space="preserve">标报价为投标人所能承受的</w:t>
      </w:r>
      <w:r>
        <w:rPr>
          <w:color w:val="auto"/>
          <w:sz w:val="22"/>
          <w:szCs w:val="22"/>
        </w:rPr>
        <w:t xml:space="preserve">整个项目的一次性最终最低报价，如有漏项，视同已包含</w:t>
      </w:r>
      <w:r>
        <w:rPr>
          <w:color w:val="auto"/>
          <w:spacing w:val="-1"/>
          <w:sz w:val="22"/>
          <w:szCs w:val="22"/>
        </w:rPr>
        <w:t xml:space="preserve">在其它项目中，合同总价和</w:t>
      </w:r>
      <w:r>
        <w:rPr>
          <w:color w:val="auto"/>
          <w:sz w:val="22"/>
          <w:szCs w:val="22"/>
        </w:rPr>
        <w:t xml:space="preserve">单价不作调整。如采购内容及技术要求有所遗漏进而造成</w:t>
      </w:r>
      <w:r>
        <w:rPr>
          <w:color w:val="auto"/>
          <w:spacing w:val="-1"/>
          <w:sz w:val="22"/>
          <w:szCs w:val="22"/>
        </w:rPr>
        <w:t xml:space="preserve">采购人不能正常使用，供应</w:t>
      </w:r>
      <w:r>
        <w:rPr>
          <w:color w:val="auto"/>
          <w:sz w:val="22"/>
          <w:szCs w:val="22"/>
        </w:rPr>
        <w:t xml:space="preserve">商须免费提供以上配置清单所需的所有配件</w:t>
      </w:r>
      <w:r>
        <w:rPr>
          <w:color w:val="auto"/>
          <w:spacing w:val="-1"/>
          <w:sz w:val="22"/>
          <w:szCs w:val="22"/>
        </w:rPr>
        <w:t xml:space="preserve">并承担项目实施中产生的相关费用。</w:t>
      </w:r>
      <w:r/>
    </w:p>
    <w:p>
      <w:pPr>
        <w:pStyle w:val="879"/>
        <w:ind w:left="0" w:right="200" w:firstLine="436"/>
        <w:spacing w:before="148" w:line="239" w:lineRule="auto"/>
        <w:rPr>
          <w:color w:val="auto"/>
          <w:sz w:val="22"/>
          <w:szCs w:val="22"/>
        </w:rPr>
      </w:pPr>
      <w:r>
        <w:rPr>
          <w:color w:val="auto"/>
          <w:spacing w:val="-1"/>
          <w:sz w:val="22"/>
          <w:szCs w:val="22"/>
        </w:rPr>
        <w:t xml:space="preserve">（2）按国家规定由中标人缴纳的各种税收已包含在投标总价内，由中标人向税务</w:t>
      </w:r>
      <w:r>
        <w:rPr>
          <w:color w:val="auto"/>
          <w:spacing w:val="-2"/>
          <w:sz w:val="22"/>
          <w:szCs w:val="22"/>
        </w:rPr>
        <w:t xml:space="preserve">机关缴纳。</w:t>
      </w:r>
      <w:r/>
    </w:p>
    <w:p>
      <w:pPr>
        <w:pStyle w:val="879"/>
        <w:ind w:left="483"/>
        <w:spacing w:line="220" w:lineRule="auto"/>
        <w:rPr>
          <w:color w:val="auto"/>
          <w:sz w:val="22"/>
          <w:szCs w:val="22"/>
        </w:rPr>
      </w:pPr>
      <w:r>
        <w:rPr>
          <w:b/>
          <w:bCs/>
          <w:color w:val="auto"/>
          <w:spacing w:val="-4"/>
          <w:sz w:val="22"/>
          <w:szCs w:val="22"/>
        </w:rPr>
        <w:t xml:space="preserve">2、工期及地点</w:t>
      </w:r>
      <w:r/>
    </w:p>
    <w:p>
      <w:pPr>
        <w:pStyle w:val="879"/>
        <w:ind w:left="2" w:right="97" w:firstLine="479"/>
        <w:spacing w:before="182" w:line="288" w:lineRule="auto"/>
        <w:rPr>
          <w:color w:val="auto"/>
          <w:sz w:val="22"/>
          <w:szCs w:val="22"/>
        </w:rPr>
      </w:pPr>
      <w:r>
        <w:rPr>
          <w:color w:val="auto"/>
          <w:spacing w:val="10"/>
          <w:sz w:val="22"/>
          <w:szCs w:val="22"/>
        </w:rPr>
        <w:t xml:space="preserve">（1）合同履行期限：合同签定后50日历天（具体以建筑、装修等专业进度为</w:t>
      </w:r>
      <w:r>
        <w:rPr>
          <w:color w:val="auto"/>
          <w:spacing w:val="-3"/>
          <w:sz w:val="22"/>
          <w:szCs w:val="22"/>
        </w:rPr>
        <w:t xml:space="preserve">准）。交货后15天完成设备安装调试。</w:t>
      </w:r>
      <w:r/>
    </w:p>
    <w:p>
      <w:pPr>
        <w:pStyle w:val="879"/>
        <w:ind w:left="482"/>
        <w:spacing w:before="183" w:line="219" w:lineRule="auto"/>
        <w:rPr>
          <w:color w:val="auto"/>
          <w:sz w:val="22"/>
          <w:szCs w:val="22"/>
        </w:rPr>
      </w:pPr>
      <w:r>
        <w:rPr>
          <w:color w:val="auto"/>
          <w:spacing w:val="-1"/>
          <w:sz w:val="22"/>
          <w:szCs w:val="22"/>
        </w:rPr>
        <w:t xml:space="preserve">（2）实施地点：安装地点为采购人指定地点。</w:t>
      </w:r>
      <w:r/>
    </w:p>
    <w:p>
      <w:pPr>
        <w:pStyle w:val="879"/>
        <w:ind w:left="485"/>
        <w:spacing w:before="183" w:line="220" w:lineRule="auto"/>
        <w:rPr>
          <w:color w:val="auto"/>
          <w:sz w:val="22"/>
          <w:szCs w:val="22"/>
        </w:rPr>
      </w:pPr>
      <w:r>
        <w:rPr>
          <w:b/>
          <w:bCs/>
          <w:color w:val="auto"/>
          <w:spacing w:val="-5"/>
          <w:sz w:val="22"/>
          <w:szCs w:val="22"/>
        </w:rPr>
        <w:t xml:space="preserve">3、质保期</w:t>
      </w:r>
      <w:r/>
    </w:p>
    <w:p>
      <w:pPr>
        <w:pStyle w:val="879"/>
        <w:ind w:left="1" w:right="200" w:firstLine="490"/>
        <w:spacing w:before="180" w:line="289" w:lineRule="auto"/>
        <w:rPr>
          <w:color w:val="auto"/>
          <w:sz w:val="22"/>
          <w:szCs w:val="22"/>
        </w:rPr>
      </w:pPr>
      <w:r>
        <w:rPr>
          <w:color w:val="auto"/>
          <w:spacing w:val="-2"/>
          <w:sz w:val="22"/>
          <w:szCs w:val="22"/>
        </w:rPr>
        <w:t xml:space="preserve">（1）投标人必须提供</w:t>
      </w:r>
      <w:r>
        <w:rPr>
          <w:rFonts w:hint="eastAsia"/>
          <w:color w:val="auto"/>
          <w:spacing w:val="-2"/>
          <w:sz w:val="22"/>
          <w:szCs w:val="22"/>
          <w:lang w:eastAsia="zh-CN"/>
        </w:rPr>
        <w:t xml:space="preserve">2</w:t>
      </w:r>
      <w:r>
        <w:rPr>
          <w:color w:val="auto"/>
          <w:spacing w:val="-2"/>
          <w:sz w:val="22"/>
          <w:szCs w:val="22"/>
        </w:rPr>
        <w:t xml:space="preserve">年的质保期。质保期从安装调试完毕、最终验收合格之日</w:t>
      </w:r>
      <w:r>
        <w:rPr>
          <w:color w:val="auto"/>
          <w:sz w:val="22"/>
          <w:szCs w:val="22"/>
        </w:rPr>
        <w:t xml:space="preserve">开始计算。除非采购人另有要求，质保期内</w:t>
      </w:r>
      <w:r>
        <w:rPr>
          <w:color w:val="auto"/>
          <w:spacing w:val="-1"/>
          <w:sz w:val="22"/>
          <w:szCs w:val="22"/>
        </w:rPr>
        <w:t xml:space="preserve">的服务均为免费上门服务。</w:t>
      </w:r>
      <w:r/>
    </w:p>
    <w:p>
      <w:pPr>
        <w:pStyle w:val="879"/>
        <w:ind w:left="0" w:right="140" w:firstLine="440"/>
        <w:spacing w:before="180" w:line="313" w:lineRule="auto"/>
        <w:rPr>
          <w:color w:val="auto"/>
          <w:sz w:val="22"/>
          <w:szCs w:val="22"/>
        </w:rPr>
      </w:pPr>
      <w:r>
        <w:rPr>
          <w:color w:val="auto"/>
          <w:sz w:val="22"/>
          <w:szCs w:val="22"/>
        </w:rPr>
        <w:t xml:space="preserve">（2）在质保期限内，接到用户报修电话通知后，应在6小时内上门服务</w:t>
      </w:r>
      <w:r>
        <w:rPr>
          <w:color w:val="auto"/>
          <w:spacing w:val="-1"/>
          <w:sz w:val="22"/>
          <w:szCs w:val="22"/>
        </w:rPr>
        <w:t xml:space="preserve">，并在12</w:t>
      </w:r>
      <w:r>
        <w:rPr>
          <w:color w:val="auto"/>
          <w:sz w:val="22"/>
          <w:szCs w:val="22"/>
        </w:rPr>
        <w:t xml:space="preserve">小时内修复。出现故障后，中标人如未按上述要求进行响应</w:t>
      </w:r>
      <w:r>
        <w:rPr>
          <w:color w:val="auto"/>
          <w:spacing w:val="-1"/>
          <w:sz w:val="22"/>
          <w:szCs w:val="22"/>
        </w:rPr>
        <w:t xml:space="preserve">，采购人可以采取必要的补救措施，由此产生的风险和费用全部由中标人承担。</w:t>
      </w:r>
      <w:r/>
    </w:p>
    <w:p>
      <w:pPr>
        <w:pStyle w:val="879"/>
        <w:ind w:left="10" w:right="200" w:firstLine="482"/>
        <w:spacing w:before="182" w:line="289" w:lineRule="auto"/>
        <w:rPr>
          <w:color w:val="auto"/>
          <w:sz w:val="22"/>
          <w:szCs w:val="22"/>
        </w:rPr>
      </w:pPr>
      <w:r>
        <w:rPr>
          <w:color w:val="auto"/>
          <w:spacing w:val="-1"/>
          <w:sz w:val="22"/>
          <w:szCs w:val="22"/>
        </w:rPr>
        <w:t xml:space="preserve">（3）在质保期内的工作应包括对所有产品常规检查、调整等。供货方须自行付费负责修理和更换任何由于产品自身的质量问题造成的损坏及故障。</w:t>
      </w:r>
      <w:r/>
    </w:p>
    <w:p>
      <w:pPr>
        <w:pStyle w:val="879"/>
        <w:ind w:left="3" w:right="200" w:firstLine="488"/>
        <w:spacing w:before="182" w:line="289" w:lineRule="auto"/>
        <w:rPr>
          <w:color w:val="auto"/>
          <w:sz w:val="22"/>
          <w:szCs w:val="22"/>
        </w:rPr>
      </w:pPr>
      <w:r>
        <w:rPr>
          <w:color w:val="auto"/>
          <w:spacing w:val="-1"/>
          <w:sz w:val="22"/>
          <w:szCs w:val="22"/>
        </w:rPr>
        <w:t xml:space="preserve">（4）免费质保期满后，须以低于市场价的价格长期提供维修及日常保养及维修零</w:t>
      </w:r>
      <w:r>
        <w:rPr>
          <w:color w:val="auto"/>
          <w:spacing w:val="-5"/>
          <w:sz w:val="22"/>
          <w:szCs w:val="22"/>
        </w:rPr>
        <w:t xml:space="preserve">部件。</w:t>
      </w:r>
      <w:r/>
    </w:p>
    <w:p>
      <w:pPr>
        <w:pStyle w:val="879"/>
        <w:ind w:left="480"/>
        <w:spacing w:before="184" w:line="219" w:lineRule="auto"/>
        <w:rPr>
          <w:color w:val="auto"/>
          <w:sz w:val="22"/>
          <w:szCs w:val="22"/>
        </w:rPr>
      </w:pPr>
      <w:r>
        <w:rPr>
          <w:b/>
          <w:bCs/>
          <w:color w:val="auto"/>
          <w:spacing w:val="-4"/>
          <w:sz w:val="22"/>
          <w:szCs w:val="22"/>
        </w:rPr>
        <w:t xml:space="preserve">4、技术培训</w:t>
      </w:r>
      <w:r/>
    </w:p>
    <w:p>
      <w:pPr>
        <w:pStyle w:val="879"/>
        <w:ind w:left="7" w:right="200" w:firstLine="485"/>
        <w:spacing w:before="180" w:line="289" w:lineRule="auto"/>
        <w:rPr>
          <w:color w:val="auto"/>
          <w:sz w:val="22"/>
          <w:szCs w:val="22"/>
        </w:rPr>
      </w:pPr>
      <w:r>
        <w:rPr>
          <w:color w:val="auto"/>
          <w:spacing w:val="-1"/>
          <w:sz w:val="22"/>
          <w:szCs w:val="22"/>
        </w:rPr>
        <w:t xml:space="preserve">（1）免费相关设备的操作培训和简单故障处理培训；技术培训费用应包含在供货总价中。分项技术参数表中有具体要求的，以分项参数要求为准。</w:t>
      </w:r>
      <w:r/>
    </w:p>
    <w:p>
      <w:pPr>
        <w:pStyle w:val="879"/>
        <w:ind w:left="4" w:firstLine="487"/>
        <w:spacing w:before="183" w:line="312" w:lineRule="auto"/>
        <w:rPr>
          <w:color w:val="auto"/>
          <w:sz w:val="22"/>
          <w:szCs w:val="22"/>
        </w:rPr>
      </w:pPr>
      <w:r>
        <w:rPr>
          <w:color w:val="auto"/>
          <w:spacing w:val="-2"/>
          <w:sz w:val="22"/>
          <w:szCs w:val="22"/>
        </w:rPr>
        <w:t xml:space="preserve">（2）供方负责对需方进行技术培训，包括对需方进行详尽的工作原理、操作使用、</w:t>
      </w:r>
      <w:r>
        <w:rPr>
          <w:color w:val="auto"/>
          <w:sz w:val="22"/>
          <w:szCs w:val="22"/>
        </w:rPr>
        <w:t xml:space="preserve">一般维护、常见故障排除等一系列的专业培训,并提</w:t>
      </w:r>
      <w:r>
        <w:rPr>
          <w:color w:val="auto"/>
          <w:spacing w:val="-1"/>
          <w:sz w:val="22"/>
          <w:szCs w:val="22"/>
        </w:rPr>
        <w:t xml:space="preserve">供系统操作、维修手册及各类设备</w:t>
      </w:r>
      <w:r>
        <w:rPr>
          <w:color w:val="auto"/>
          <w:spacing w:val="-3"/>
          <w:sz w:val="22"/>
          <w:szCs w:val="22"/>
        </w:rPr>
        <w:t xml:space="preserve">的说明书。</w:t>
      </w:r>
      <w:r/>
    </w:p>
    <w:p>
      <w:pPr>
        <w:pStyle w:val="879"/>
        <w:ind w:left="485"/>
        <w:spacing w:before="184" w:line="219" w:lineRule="auto"/>
        <w:rPr>
          <w:color w:val="auto"/>
          <w:sz w:val="22"/>
          <w:szCs w:val="22"/>
        </w:rPr>
      </w:pPr>
      <w:r>
        <w:rPr>
          <w:b/>
          <w:bCs/>
          <w:color w:val="auto"/>
          <w:spacing w:val="-5"/>
          <w:sz w:val="22"/>
          <w:szCs w:val="22"/>
        </w:rPr>
        <w:t xml:space="preserve">5、验收标准</w:t>
      </w:r>
      <w:r/>
    </w:p>
    <w:p>
      <w:pPr>
        <w:pStyle w:val="879"/>
        <w:ind w:left="1" w:right="200" w:firstLine="490"/>
        <w:spacing w:before="119" w:line="289" w:lineRule="auto"/>
        <w:rPr>
          <w:color w:val="auto"/>
          <w:sz w:val="22"/>
          <w:szCs w:val="22"/>
        </w:rPr>
      </w:pPr>
      <w:r>
        <w:rPr>
          <w:color w:val="auto"/>
          <w:spacing w:val="-1"/>
          <w:sz w:val="22"/>
          <w:szCs w:val="22"/>
        </w:rPr>
        <w:t xml:space="preserve">（1）验收方法：按招标文件要求所有货物安装完成后，进行项目总验收。验收工作由中标方提出，采购方组织相关部门组成评审组进行验收。</w:t>
      </w:r>
      <w:r/>
    </w:p>
    <w:p>
      <w:pPr>
        <w:pStyle w:val="879"/>
        <w:ind w:left="1" w:right="200" w:firstLine="490"/>
        <w:spacing w:before="184" w:line="288" w:lineRule="auto"/>
        <w:rPr>
          <w:color w:val="auto"/>
          <w:sz w:val="22"/>
          <w:szCs w:val="22"/>
        </w:rPr>
      </w:pPr>
      <w:r>
        <w:rPr>
          <w:color w:val="auto"/>
          <w:spacing w:val="-1"/>
          <w:sz w:val="22"/>
          <w:szCs w:val="22"/>
        </w:rPr>
        <w:t xml:space="preserve">（2）验收时间：所有货物安装完成后，由中标方提出验收申请，采购方应于中标方提出验收申请后5个工作日内组织验收。采购方验收合格后应当出具验收报告。</w:t>
      </w:r>
      <w:r/>
    </w:p>
    <w:p>
      <w:pPr>
        <w:pStyle w:val="879"/>
        <w:ind w:left="3" w:right="200" w:firstLine="488"/>
        <w:spacing w:before="185" w:line="289" w:lineRule="auto"/>
        <w:rPr>
          <w:color w:val="auto"/>
          <w:sz w:val="22"/>
          <w:szCs w:val="22"/>
        </w:rPr>
      </w:pPr>
      <w:r>
        <w:rPr>
          <w:color w:val="auto"/>
          <w:spacing w:val="-1"/>
          <w:sz w:val="22"/>
          <w:szCs w:val="22"/>
        </w:rPr>
        <w:t xml:space="preserve">（3）验收内容：按照招标文件、响应文件、合同、相关承诺和相关补充文件的内</w:t>
      </w:r>
      <w:r>
        <w:rPr>
          <w:color w:val="auto"/>
          <w:spacing w:val="-4"/>
          <w:sz w:val="22"/>
          <w:szCs w:val="22"/>
        </w:rPr>
        <w:t xml:space="preserve">容进行。</w:t>
      </w:r>
      <w:r/>
    </w:p>
    <w:p>
      <w:pPr>
        <w:pStyle w:val="879"/>
        <w:ind w:left="0" w:right="200" w:firstLine="436"/>
        <w:spacing w:before="181" w:line="288" w:lineRule="auto"/>
        <w:rPr>
          <w:color w:val="auto"/>
          <w:sz w:val="22"/>
          <w:szCs w:val="22"/>
        </w:rPr>
      </w:pPr>
      <w:r>
        <w:rPr>
          <w:color w:val="auto"/>
          <w:spacing w:val="-1"/>
          <w:sz w:val="22"/>
          <w:szCs w:val="22"/>
        </w:rPr>
        <w:t xml:space="preserve">（4）验收标准：①根据中华人民共和国现行技术标准，按招标文件以及合同规定的验收评定标准等规范。②验收工作由采购方和中标方共同进行。在验收时，中标方</w:t>
      </w:r>
      <w:r>
        <w:rPr>
          <w:color w:val="auto"/>
          <w:sz w:val="22"/>
          <w:szCs w:val="22"/>
        </w:rPr>
        <w:t xml:space="preserve">应向采购方提供货物的相关资料，按采购方提出的方式验收</w:t>
      </w:r>
      <w:r>
        <w:rPr>
          <w:color w:val="auto"/>
          <w:spacing w:val="-1"/>
          <w:sz w:val="22"/>
          <w:szCs w:val="22"/>
        </w:rPr>
        <w:t xml:space="preserve">。由采购方对货物的技术</w:t>
      </w:r>
      <w:r>
        <w:rPr>
          <w:color w:val="auto"/>
          <w:sz w:val="22"/>
          <w:szCs w:val="22"/>
        </w:rPr>
        <w:t xml:space="preserve">指标、质量和数量其他进行检验。如发现技术指标、质量和数量</w:t>
      </w:r>
      <w:r>
        <w:rPr>
          <w:color w:val="auto"/>
          <w:spacing w:val="-1"/>
          <w:sz w:val="22"/>
          <w:szCs w:val="22"/>
        </w:rPr>
        <w:t xml:space="preserve">等任何一项与采购要</w:t>
      </w:r>
      <w:r>
        <w:rPr>
          <w:color w:val="auto"/>
          <w:sz w:val="22"/>
          <w:szCs w:val="22"/>
        </w:rPr>
        <w:t xml:space="preserve">求规定不符，招标方有权拒绝验收，并要求中标方按招标文件要</w:t>
      </w:r>
      <w:r>
        <w:rPr>
          <w:color w:val="auto"/>
          <w:spacing w:val="-1"/>
          <w:sz w:val="22"/>
          <w:szCs w:val="22"/>
        </w:rPr>
        <w:t xml:space="preserve">求和投标文件的响应进行整改，整改到位后重新组织验收，直到验收合格为止。</w:t>
      </w:r>
      <w:r/>
    </w:p>
    <w:p>
      <w:pPr>
        <w:pStyle w:val="879"/>
        <w:ind w:left="3"/>
        <w:spacing w:line="218" w:lineRule="auto"/>
        <w:rPr>
          <w:b/>
          <w:bCs/>
          <w:color w:val="auto"/>
          <w:spacing w:val="-4"/>
          <w:sz w:val="22"/>
          <w:szCs w:val="22"/>
        </w:rPr>
      </w:pPr>
      <w:r>
        <w:rPr>
          <w:b/>
          <w:bCs/>
          <w:color w:val="auto"/>
          <w:spacing w:val="-4"/>
          <w:sz w:val="22"/>
          <w:szCs w:val="22"/>
        </w:rPr>
      </w:r>
      <w:r/>
    </w:p>
    <w:p>
      <w:pPr>
        <w:pStyle w:val="879"/>
        <w:ind w:left="7"/>
        <w:spacing w:before="25" w:line="219" w:lineRule="auto"/>
        <w:rPr>
          <w:color w:val="auto"/>
          <w:sz w:val="22"/>
          <w:szCs w:val="22"/>
        </w:rPr>
        <w:outlineLvl w:val="0"/>
      </w:pPr>
      <w:r>
        <w:rPr>
          <w:b/>
          <w:bCs/>
          <w:color w:val="auto"/>
          <w:spacing w:val="-5"/>
          <w:sz w:val="22"/>
          <w:szCs w:val="22"/>
        </w:rPr>
        <w:t xml:space="preserve">6、付款方式</w:t>
      </w:r>
      <w:r/>
    </w:p>
    <w:p>
      <w:pPr>
        <w:pStyle w:val="879"/>
        <w:ind w:left="493"/>
        <w:spacing w:before="26" w:line="219" w:lineRule="auto"/>
        <w:rPr>
          <w:color w:val="auto"/>
          <w:sz w:val="22"/>
          <w:szCs w:val="22"/>
        </w:rPr>
        <w:outlineLvl w:val="0"/>
      </w:pPr>
      <w:r>
        <w:rPr>
          <w:b/>
          <w:bCs/>
          <w:color w:val="auto"/>
          <w:spacing w:val="-3"/>
          <w:sz w:val="22"/>
          <w:szCs w:val="22"/>
        </w:rPr>
        <w:t xml:space="preserve">（1）合同生效后</w:t>
      </w:r>
      <w:r>
        <w:rPr>
          <w:rFonts w:hint="eastAsia"/>
          <w:b/>
          <w:bCs/>
          <w:color w:val="auto"/>
          <w:spacing w:val="-3"/>
          <w:sz w:val="22"/>
          <w:szCs w:val="22"/>
          <w:lang w:eastAsia="zh-CN"/>
        </w:rPr>
        <w:t xml:space="preserve">30</w:t>
      </w:r>
      <w:r>
        <w:rPr>
          <w:b/>
          <w:bCs/>
          <w:color w:val="auto"/>
          <w:spacing w:val="-3"/>
          <w:sz w:val="22"/>
          <w:szCs w:val="22"/>
        </w:rPr>
        <w:t xml:space="preserve">个工作日内由采购单位支付合同金</w:t>
      </w:r>
      <w:r>
        <w:rPr>
          <w:b/>
          <w:bCs/>
          <w:color w:val="auto"/>
          <w:spacing w:val="-4"/>
          <w:sz w:val="22"/>
          <w:szCs w:val="22"/>
        </w:rPr>
        <w:t xml:space="preserve">额的30%作为项目的预付款。</w:t>
      </w:r>
      <w:r/>
    </w:p>
    <w:p>
      <w:pPr>
        <w:pStyle w:val="879"/>
        <w:ind w:left="47" w:right="2" w:firstLine="445"/>
        <w:spacing w:before="29" w:line="229" w:lineRule="auto"/>
        <w:rPr>
          <w:color w:val="auto"/>
          <w:sz w:val="22"/>
          <w:szCs w:val="22"/>
        </w:rPr>
        <w:outlineLvl w:val="0"/>
      </w:pPr>
      <w:r>
        <w:rPr>
          <w:b/>
          <w:bCs/>
          <w:color w:val="auto"/>
          <w:spacing w:val="2"/>
          <w:sz w:val="22"/>
          <w:szCs w:val="22"/>
        </w:rPr>
        <w:t xml:space="preserve">（2）设备材料进场开始安装</w:t>
      </w:r>
      <w:r>
        <w:rPr>
          <w:rFonts w:hint="eastAsia"/>
          <w:b/>
          <w:bCs/>
          <w:color w:val="auto"/>
          <w:spacing w:val="1"/>
          <w:sz w:val="22"/>
          <w:szCs w:val="22"/>
          <w:lang w:eastAsia="zh-CN"/>
        </w:rPr>
        <w:t xml:space="preserve">30</w:t>
      </w:r>
      <w:r>
        <w:rPr>
          <w:b/>
          <w:bCs/>
          <w:color w:val="auto"/>
          <w:spacing w:val="2"/>
          <w:sz w:val="22"/>
          <w:szCs w:val="22"/>
        </w:rPr>
        <w:t xml:space="preserve">个工作日内由采购单位再支付合同金额的</w:t>
      </w:r>
      <w:r>
        <w:rPr>
          <w:rFonts w:hint="eastAsia"/>
          <w:b/>
          <w:bCs/>
          <w:color w:val="auto"/>
          <w:spacing w:val="2"/>
          <w:sz w:val="22"/>
          <w:szCs w:val="22"/>
          <w:lang w:eastAsia="zh-CN"/>
        </w:rPr>
        <w:t xml:space="preserve">4</w:t>
      </w:r>
      <w:r>
        <w:rPr>
          <w:b/>
          <w:bCs/>
          <w:color w:val="auto"/>
          <w:spacing w:val="2"/>
          <w:sz w:val="22"/>
          <w:szCs w:val="22"/>
        </w:rPr>
        <w:t xml:space="preserve">0%作为项</w:t>
      </w:r>
      <w:r>
        <w:rPr>
          <w:b/>
          <w:bCs/>
          <w:color w:val="auto"/>
          <w:spacing w:val="-11"/>
          <w:sz w:val="22"/>
          <w:szCs w:val="22"/>
        </w:rPr>
        <w:t xml:space="preserve">目的进度款。</w:t>
      </w:r>
      <w:r/>
    </w:p>
    <w:p>
      <w:pPr>
        <w:pStyle w:val="879"/>
        <w:ind w:left="21" w:firstLine="471"/>
        <w:spacing w:before="26" w:line="230" w:lineRule="auto"/>
        <w:rPr>
          <w:color w:val="auto"/>
          <w:sz w:val="22"/>
          <w:szCs w:val="22"/>
        </w:rPr>
        <w:outlineLvl w:val="0"/>
      </w:pPr>
      <w:r>
        <w:rPr>
          <w:b/>
          <w:bCs/>
          <w:color w:val="auto"/>
          <w:spacing w:val="1"/>
          <w:sz w:val="22"/>
          <w:szCs w:val="22"/>
        </w:rPr>
        <w:t xml:space="preserve">（3）设备安装调试完毕，系统验收合格后</w:t>
      </w:r>
      <w:r>
        <w:rPr>
          <w:rFonts w:hint="eastAsia"/>
          <w:b/>
          <w:bCs/>
          <w:color w:val="auto"/>
          <w:spacing w:val="1"/>
          <w:sz w:val="22"/>
          <w:szCs w:val="22"/>
          <w:lang w:eastAsia="zh-CN"/>
        </w:rPr>
        <w:t xml:space="preserve">30</w:t>
      </w:r>
      <w:r>
        <w:rPr>
          <w:b/>
          <w:bCs/>
          <w:color w:val="auto"/>
          <w:spacing w:val="1"/>
          <w:sz w:val="22"/>
          <w:szCs w:val="22"/>
        </w:rPr>
        <w:t xml:space="preserve">个工作日内由采购单位再支付合同金额</w:t>
      </w:r>
      <w:r>
        <w:rPr>
          <w:b/>
          <w:bCs/>
          <w:color w:val="auto"/>
          <w:spacing w:val="-12"/>
          <w:sz w:val="22"/>
          <w:szCs w:val="22"/>
        </w:rPr>
        <w:t xml:space="preserve">的</w:t>
      </w:r>
      <w:r>
        <w:rPr>
          <w:rFonts w:hint="eastAsia"/>
          <w:b/>
          <w:bCs/>
          <w:color w:val="auto"/>
          <w:spacing w:val="-12"/>
          <w:sz w:val="22"/>
          <w:szCs w:val="22"/>
          <w:lang w:eastAsia="zh-CN"/>
        </w:rPr>
        <w:t xml:space="preserve">2</w:t>
      </w:r>
      <w:r>
        <w:rPr>
          <w:b/>
          <w:bCs/>
          <w:color w:val="auto"/>
          <w:spacing w:val="-12"/>
          <w:sz w:val="22"/>
          <w:szCs w:val="22"/>
        </w:rPr>
        <w:t xml:space="preserve">5%款。</w:t>
      </w:r>
      <w:r/>
    </w:p>
    <w:p>
      <w:pPr>
        <w:ind w:firstLine="426"/>
        <w:jc w:val="both"/>
        <w:rPr>
          <w:rFonts w:hint="eastAsia" w:ascii="宋体" w:hAnsi="宋体" w:eastAsia="宋体" w:cs="宋体"/>
          <w:b/>
          <w:bCs/>
          <w:color w:val="auto"/>
          <w:sz w:val="21"/>
          <w:szCs w:val="21"/>
          <w:highlight w:val="none"/>
          <w:lang w:val="en-US" w:eastAsia="zh-CN" w:bidi="ar-SA"/>
        </w:rPr>
        <w:outlineLvl w:val="0"/>
      </w:pPr>
      <w:r>
        <w:rPr>
          <w:b/>
          <w:bCs/>
          <w:color w:val="auto"/>
          <w:spacing w:val="-4"/>
          <w:sz w:val="22"/>
          <w:szCs w:val="22"/>
        </w:rPr>
        <w:t xml:space="preserve">（4）余5%款为质保金，在质保期满后</w:t>
      </w:r>
      <w:r>
        <w:rPr>
          <w:rFonts w:hint="eastAsia"/>
          <w:b/>
          <w:bCs/>
          <w:color w:val="auto"/>
          <w:spacing w:val="1"/>
          <w:sz w:val="22"/>
          <w:szCs w:val="22"/>
          <w:lang w:eastAsia="zh-CN"/>
        </w:rPr>
        <w:t xml:space="preserve">30</w:t>
      </w:r>
      <w:r>
        <w:rPr>
          <w:b/>
          <w:bCs/>
          <w:color w:val="auto"/>
          <w:spacing w:val="-4"/>
          <w:sz w:val="22"/>
          <w:szCs w:val="22"/>
        </w:rPr>
        <w:t xml:space="preserve">个</w:t>
      </w:r>
      <w:r>
        <w:rPr>
          <w:b/>
          <w:bCs/>
          <w:color w:val="auto"/>
          <w:spacing w:val="-5"/>
          <w:sz w:val="22"/>
          <w:szCs w:val="22"/>
        </w:rPr>
        <w:t xml:space="preserve">工作日付清。</w:t>
      </w:r>
      <w:r/>
    </w:p>
    <w:p>
      <w:pPr>
        <w:rPr>
          <w:rFonts w:hint="eastAsia" w:hAnsi="宋体"/>
          <w:b/>
          <w:bCs/>
          <w:color w:val="auto"/>
          <w:sz w:val="32"/>
          <w:szCs w:val="32"/>
          <w:highlight w:val="none"/>
        </w:rPr>
      </w:pPr>
      <w:r/>
      <w:bookmarkStart w:id="9" w:name="_Toc188363123"/>
      <w:r>
        <w:rPr>
          <w:rFonts w:hint="eastAsia" w:hAnsi="宋体"/>
          <w:b/>
          <w:bCs/>
          <w:color w:val="auto"/>
          <w:sz w:val="32"/>
          <w:szCs w:val="32"/>
          <w:highlight w:val="none"/>
        </w:rPr>
        <w:br w:type="page" w:clear="all"/>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t xml:space="preserve">第四章评分办法及评标标准</w:t>
      </w:r>
      <w:bookmarkEnd w:id="9"/>
      <w:r/>
      <w:r/>
    </w:p>
    <w:p>
      <w:pPr>
        <w:ind w:firstLine="420"/>
        <w:spacing w:line="360" w:lineRule="auto"/>
        <w:rPr>
          <w:rFonts w:hint="eastAsia" w:hAnsi="宋体"/>
          <w:b/>
          <w:color w:val="auto"/>
          <w:sz w:val="21"/>
          <w:szCs w:val="21"/>
          <w:highlight w:val="none"/>
        </w:rPr>
      </w:pPr>
      <w:r>
        <w:rPr>
          <w:rFonts w:hint="eastAsia" w:hAnsi="宋体"/>
          <w:b/>
          <w:color w:val="auto"/>
          <w:sz w:val="21"/>
          <w:szCs w:val="21"/>
          <w:highlight w:val="none"/>
        </w:rPr>
        <w:t xml:space="preserve">一、评标方法</w:t>
      </w:r>
      <w:r/>
    </w:p>
    <w:p>
      <w:pPr>
        <w:ind w:firstLine="420"/>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hAnsi="宋体"/>
          <w:bCs/>
          <w:color w:val="auto"/>
          <w:sz w:val="21"/>
          <w:szCs w:val="21"/>
          <w:highlight w:val="none"/>
        </w:rPr>
      </w:pPr>
      <w:r>
        <w:rPr>
          <w:rFonts w:hint="eastAsia" w:hAnsi="宋体"/>
          <w:bCs/>
          <w:color w:val="auto"/>
          <w:sz w:val="21"/>
          <w:szCs w:val="21"/>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widowControl/>
        <w:rPr>
          <w:rFonts w:hint="eastAsia" w:hAnsi="宋体"/>
          <w:bCs/>
          <w:color w:val="auto"/>
          <w:sz w:val="21"/>
          <w:szCs w:val="21"/>
          <w:highlight w:val="none"/>
        </w:rPr>
      </w:pPr>
      <w:r>
        <w:rPr>
          <w:rFonts w:hint="eastAsia" w:hAnsi="宋体"/>
          <w:bCs/>
          <w:color w:val="auto"/>
          <w:sz w:val="21"/>
          <w:szCs w:val="21"/>
          <w:highlight w:val="none"/>
        </w:rPr>
        <w:t xml:space="preserve">5、</w:t>
      </w:r>
      <w:r>
        <w:rPr>
          <w:rFonts w:hint="eastAsia" w:hAnsi="宋体"/>
          <w:b/>
          <w:color w:val="auto"/>
          <w:sz w:val="21"/>
          <w:szCs w:val="21"/>
          <w:highlight w:val="none"/>
        </w:rPr>
        <w:t xml:space="preserve">本项目专门面向中小企业采购的项目，不再执行价格评审优惠的扶持政策。</w:t>
      </w:r>
      <w:r>
        <w:rPr>
          <w:rFonts w:hint="eastAsia" w:hAnsi="宋体"/>
          <w:bCs/>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ind w:firstLine="422"/>
        <w:spacing w:line="360" w:lineRule="auto"/>
        <w:rPr>
          <w:rFonts w:hint="eastAsia" w:hAnsi="宋体"/>
          <w:b/>
          <w:color w:val="auto"/>
          <w:sz w:val="21"/>
          <w:szCs w:val="21"/>
          <w:highlight w:val="none"/>
        </w:rPr>
      </w:pPr>
      <w:r>
        <w:rPr>
          <w:rFonts w:hint="eastAsia" w:hAnsi="宋体"/>
          <w:b/>
          <w:color w:val="auto"/>
          <w:sz w:val="21"/>
          <w:szCs w:val="21"/>
          <w:highlight w:val="none"/>
        </w:rPr>
        <w:t xml:space="preserve">二、</w:t>
      </w:r>
      <w:r>
        <w:rPr>
          <w:rFonts w:hint="eastAsia" w:hAnsi="宋体" w:cs="Times New Roman"/>
          <w:b/>
          <w:color w:val="auto"/>
          <w:sz w:val="21"/>
          <w:szCs w:val="21"/>
          <w:highlight w:val="none"/>
        </w:rPr>
        <w:t xml:space="preserve">评分标准：</w:t>
      </w:r>
      <w:r/>
    </w:p>
    <w:p>
      <w:pPr>
        <w:ind w:firstLine="422"/>
        <w:spacing w:line="360" w:lineRule="auto"/>
        <w:rPr>
          <w:rFonts w:hint="eastAsia" w:hAnsi="宋体" w:cs="仿宋"/>
          <w:b/>
          <w:bCs/>
          <w:color w:val="auto"/>
          <w:sz w:val="21"/>
          <w:szCs w:val="21"/>
          <w:highlight w:val="none"/>
        </w:rPr>
      </w:pPr>
      <w:r>
        <w:rPr>
          <w:rFonts w:hint="eastAsia" w:hAnsi="宋体" w:cs="仿宋"/>
          <w:b/>
          <w:bCs/>
          <w:color w:val="auto"/>
          <w:sz w:val="21"/>
          <w:szCs w:val="21"/>
          <w:highlight w:val="none"/>
        </w:rPr>
        <w:t xml:space="preserve">（一）价格(30分)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第一步：投标报价低于或等于预算价格的，为有效报价。超预算的投标报价为无效报价。无效报价的投标响应文件不进行评审，也不得中标。</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第二步：在所有有效报价中满足采购文件要求，且价格最低的报价为评标基准价，其价格分为30分，其他供应商的价格分按照下列公式计算（计算结果四舍五入保留两位小数）</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报价得分＝（评标基准价/投标报价）×30％×100</w:t>
      </w:r>
      <w:r/>
    </w:p>
    <w:p>
      <w:pPr>
        <w:pStyle w:val="880"/>
        <w:ind w:left="400"/>
        <w:rPr>
          <w:color w:val="auto"/>
          <w:highlight w:val="none"/>
        </w:rPr>
      </w:pPr>
      <w:r>
        <w:rPr>
          <w:rFonts w:hint="eastAsia" w:hAnsi="宋体" w:cs="仿宋"/>
          <w:b/>
          <w:color w:val="auto"/>
          <w:sz w:val="21"/>
          <w:szCs w:val="21"/>
          <w:highlight w:val="none"/>
        </w:rPr>
        <w:t xml:space="preserve">（二）技术参数（2</w:t>
      </w:r>
      <w:r>
        <w:rPr>
          <w:rFonts w:hint="eastAsia" w:hAnsi="宋体" w:cs="仿宋"/>
          <w:b/>
          <w:color w:val="auto"/>
          <w:sz w:val="21"/>
          <w:szCs w:val="21"/>
          <w:highlight w:val="none"/>
          <w:lang w:val="en-US" w:eastAsia="zh-CN"/>
        </w:rPr>
        <w:t xml:space="preserve">1</w:t>
      </w:r>
      <w:r>
        <w:rPr>
          <w:rFonts w:hint="eastAsia" w:hAnsi="宋体" w:cs="仿宋"/>
          <w:b/>
          <w:color w:val="auto"/>
          <w:sz w:val="21"/>
          <w:szCs w:val="21"/>
          <w:highlight w:val="none"/>
        </w:rPr>
        <w:t xml:space="preserve">分）</w:t>
      </w:r>
      <w:r/>
    </w:p>
    <w:p>
      <w:pPr>
        <w:pStyle w:val="1134"/>
        <w:ind w:firstLine="315"/>
        <w:jc w:val="both"/>
        <w:spacing w:line="360" w:lineRule="auto"/>
        <w:rPr>
          <w:rFonts w:hAnsi="宋体" w:cs="仿宋"/>
          <w:color w:val="auto"/>
          <w:sz w:val="21"/>
          <w:szCs w:val="21"/>
          <w:highlight w:val="none"/>
        </w:rPr>
      </w:pPr>
      <w:r>
        <w:rPr>
          <w:rFonts w:hAnsi="宋体" w:cs="仿宋"/>
          <w:color w:val="auto"/>
          <w:sz w:val="21"/>
          <w:szCs w:val="21"/>
          <w:highlight w:val="none"/>
        </w:rPr>
        <w:t xml:space="preserve">1</w:t>
      </w:r>
      <w:r>
        <w:rPr>
          <w:rFonts w:hint="eastAsia" w:hAnsi="宋体" w:cs="仿宋"/>
          <w:color w:val="auto"/>
          <w:sz w:val="21"/>
          <w:szCs w:val="21"/>
          <w:highlight w:val="none"/>
        </w:rPr>
        <w:t xml:space="preserve">、投标产品的功能及技术性能参数全部满足要求的得基本分</w:t>
      </w:r>
      <w:r>
        <w:rPr>
          <w:rFonts w:hint="eastAsia" w:hAnsi="宋体" w:cs="仿宋"/>
          <w:color w:val="auto"/>
          <w:sz w:val="21"/>
          <w:szCs w:val="21"/>
          <w:highlight w:val="none"/>
          <w:lang w:val="en-US" w:eastAsia="zh-CN"/>
        </w:rPr>
        <w:t xml:space="preserve">21</w:t>
      </w:r>
      <w:r>
        <w:rPr>
          <w:rFonts w:hint="eastAsia" w:hAnsi="宋体" w:cs="仿宋"/>
          <w:color w:val="auto"/>
          <w:sz w:val="21"/>
          <w:szCs w:val="21"/>
          <w:highlight w:val="none"/>
        </w:rPr>
        <w:t xml:space="preserve">分；本项目产品参数标</w:t>
      </w:r>
      <w:r>
        <w:rPr>
          <w:rFonts w:hAnsi="宋体" w:cs="仿宋"/>
          <w:color w:val="auto"/>
          <w:sz w:val="21"/>
          <w:szCs w:val="21"/>
          <w:highlight w:val="none"/>
        </w:rPr>
        <w:t xml:space="preserve">★的为重要技术参数</w:t>
      </w:r>
      <w:r>
        <w:rPr>
          <w:rFonts w:hint="eastAsia" w:hAnsi="宋体" w:cs="仿宋"/>
          <w:color w:val="auto"/>
          <w:sz w:val="21"/>
          <w:szCs w:val="21"/>
          <w:highlight w:val="none"/>
        </w:rPr>
        <w:t xml:space="preserve">，带</w:t>
      </w:r>
      <w:r>
        <w:rPr>
          <w:rFonts w:hAnsi="宋体" w:cs="仿宋"/>
          <w:color w:val="auto"/>
          <w:sz w:val="21"/>
          <w:szCs w:val="21"/>
          <w:highlight w:val="none"/>
        </w:rPr>
        <w:t xml:space="preserve">★</w:t>
      </w:r>
      <w:r>
        <w:rPr>
          <w:rFonts w:hint="eastAsia" w:hAnsi="宋体" w:cs="仿宋"/>
          <w:color w:val="auto"/>
          <w:sz w:val="21"/>
          <w:szCs w:val="21"/>
          <w:highlight w:val="none"/>
        </w:rPr>
        <w:t xml:space="preserve">的内容，每满足一项得1分（共</w:t>
      </w:r>
      <w:r>
        <w:rPr>
          <w:rFonts w:hint="eastAsia" w:hAnsi="宋体" w:cs="仿宋"/>
          <w:color w:val="auto"/>
          <w:sz w:val="21"/>
          <w:szCs w:val="21"/>
          <w:highlight w:val="none"/>
          <w:lang w:val="en-US" w:eastAsia="zh-CN"/>
        </w:rPr>
        <w:t xml:space="preserve">21</w:t>
      </w:r>
      <w:r>
        <w:rPr>
          <w:rFonts w:hint="eastAsia" w:hAnsi="宋体" w:cs="仿宋"/>
          <w:color w:val="auto"/>
          <w:sz w:val="21"/>
          <w:szCs w:val="21"/>
          <w:highlight w:val="none"/>
        </w:rPr>
        <w:t xml:space="preserve">条，合计</w:t>
      </w:r>
      <w:r>
        <w:rPr>
          <w:rFonts w:hint="eastAsia" w:hAnsi="宋体" w:cs="仿宋"/>
          <w:color w:val="auto"/>
          <w:sz w:val="21"/>
          <w:szCs w:val="21"/>
          <w:highlight w:val="none"/>
          <w:lang w:val="en-US" w:eastAsia="zh-CN"/>
        </w:rPr>
        <w:t xml:space="preserve">21</w:t>
      </w:r>
      <w:r>
        <w:rPr>
          <w:rFonts w:hint="eastAsia" w:hAnsi="宋体" w:cs="仿宋"/>
          <w:color w:val="auto"/>
          <w:sz w:val="21"/>
          <w:szCs w:val="21"/>
          <w:highlight w:val="none"/>
        </w:rPr>
        <w:t xml:space="preserve">分）</w:t>
      </w:r>
      <w:r>
        <w:rPr>
          <w:rFonts w:hint="eastAsia"/>
          <w:color w:val="auto"/>
          <w:sz w:val="21"/>
          <w:szCs w:val="21"/>
          <w:highlight w:val="none"/>
        </w:rPr>
        <w:t xml:space="preserve">（★项需按采购文件要求提供相关证明材料</w:t>
      </w:r>
      <w:bookmarkStart w:id="10" w:name="_Hlk205280209"/>
      <w:r>
        <w:rPr>
          <w:rFonts w:hint="eastAsia"/>
          <w:color w:val="auto"/>
          <w:sz w:val="21"/>
          <w:szCs w:val="21"/>
          <w:highlight w:val="none"/>
        </w:rPr>
        <w:t xml:space="preserve">扫描件</w:t>
      </w:r>
      <w:bookmarkEnd w:id="10"/>
      <w:r>
        <w:rPr>
          <w:rFonts w:hint="eastAsia"/>
          <w:color w:val="auto"/>
          <w:sz w:val="21"/>
          <w:szCs w:val="21"/>
          <w:highlight w:val="none"/>
        </w:rPr>
        <w:t xml:space="preserve">，否则视为负偏离）</w:t>
      </w:r>
      <w:r/>
    </w:p>
    <w:p>
      <w:pPr>
        <w:ind w:firstLine="422"/>
        <w:spacing w:line="360" w:lineRule="auto"/>
        <w:rPr>
          <w:rFonts w:hint="eastAsia" w:hAnsi="宋体" w:cs="仿宋"/>
          <w:b/>
          <w:bCs/>
          <w:color w:val="auto"/>
          <w:sz w:val="21"/>
          <w:szCs w:val="21"/>
          <w:highlight w:val="none"/>
        </w:rPr>
      </w:pPr>
      <w:r>
        <w:rPr>
          <w:rFonts w:hint="eastAsia" w:hAnsi="宋体" w:cs="仿宋"/>
          <w:b/>
          <w:bCs/>
          <w:color w:val="auto"/>
          <w:sz w:val="21"/>
          <w:szCs w:val="21"/>
          <w:highlight w:val="none"/>
        </w:rPr>
        <w:t xml:space="preserve">（三）施工及质量安全（</w:t>
      </w:r>
      <w:r>
        <w:rPr>
          <w:rFonts w:hAnsi="宋体" w:cs="仿宋"/>
          <w:b/>
          <w:bCs/>
          <w:color w:val="auto"/>
          <w:sz w:val="21"/>
          <w:szCs w:val="21"/>
          <w:highlight w:val="none"/>
        </w:rPr>
        <w:t xml:space="preserve">2</w:t>
      </w:r>
      <w:r>
        <w:rPr>
          <w:rFonts w:hint="eastAsia" w:hAnsi="宋体" w:cs="仿宋"/>
          <w:b/>
          <w:bCs/>
          <w:color w:val="auto"/>
          <w:sz w:val="21"/>
          <w:szCs w:val="21"/>
          <w:highlight w:val="none"/>
          <w:lang w:val="en-US" w:eastAsia="zh-CN"/>
        </w:rPr>
        <w:t xml:space="preserve">4</w:t>
      </w:r>
      <w:r>
        <w:rPr>
          <w:rFonts w:hint="eastAsia" w:hAnsi="宋体" w:cs="仿宋"/>
          <w:b/>
          <w:bCs/>
          <w:color w:val="auto"/>
          <w:sz w:val="21"/>
          <w:szCs w:val="21"/>
          <w:highlight w:val="none"/>
        </w:rPr>
        <w:t xml:space="preserve">分）</w:t>
      </w:r>
      <w:r/>
    </w:p>
    <w:p>
      <w:pPr>
        <w:pStyle w:val="1134"/>
        <w:ind w:firstLine="315"/>
        <w:jc w:val="both"/>
        <w:spacing w:line="360" w:lineRule="auto"/>
        <w:rPr>
          <w:rFonts w:hint="eastAsia" w:hAnsi="宋体" w:eastAsia="宋体ラ..." w:cs="仿宋"/>
          <w:color w:val="auto"/>
          <w:sz w:val="21"/>
          <w:szCs w:val="21"/>
          <w:highlight w:val="none"/>
          <w:lang w:eastAsia="zh-CN"/>
        </w:rPr>
      </w:pPr>
      <w:r>
        <w:rPr>
          <w:rFonts w:hint="eastAsia" w:hAnsi="宋体" w:cs="仿宋"/>
          <w:color w:val="auto"/>
          <w:sz w:val="21"/>
          <w:szCs w:val="21"/>
          <w:highlight w:val="none"/>
        </w:rPr>
        <w:t xml:space="preserve">1、施工方案</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lang w:val="en-US" w:eastAsia="zh-CN"/>
        </w:rPr>
        <w:t xml:space="preserve">20分</w:t>
      </w:r>
      <w:r>
        <w:rPr>
          <w:rFonts w:hint="eastAsia" w:hAnsi="宋体" w:cs="仿宋"/>
          <w:color w:val="auto"/>
          <w:sz w:val="21"/>
          <w:szCs w:val="21"/>
          <w:highlight w:val="none"/>
          <w:lang w:eastAsia="zh-CN"/>
        </w:rPr>
        <w:t xml:space="preserve">）</w:t>
      </w:r>
      <w:r/>
    </w:p>
    <w:p>
      <w:pPr>
        <w:pStyle w:val="1134"/>
        <w:ind w:firstLine="315"/>
        <w:jc w:val="both"/>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根据投标人提供的具体施工方案，方案内容至少包括：</w:t>
      </w:r>
      <w:r>
        <w:rPr>
          <w:rFonts w:hint="eastAsia" w:ascii="微软雅黑" w:hAnsi="微软雅黑" w:eastAsia="微软雅黑" w:cs="微软雅黑"/>
          <w:color w:val="auto"/>
          <w:sz w:val="21"/>
          <w:szCs w:val="21"/>
          <w:highlight w:val="none"/>
          <w:lang w:val="en-US" w:eastAsia="zh-CN"/>
        </w:rPr>
        <w:t xml:space="preserve">①</w:t>
      </w:r>
      <w:r>
        <w:rPr>
          <w:rFonts w:hint="eastAsia" w:hAnsi="宋体" w:cs="仿宋"/>
          <w:color w:val="auto"/>
          <w:sz w:val="21"/>
          <w:szCs w:val="21"/>
          <w:highlight w:val="none"/>
        </w:rPr>
        <w:t xml:space="preserve">水处理设备施工方案、</w:t>
      </w:r>
      <w:r>
        <w:rPr>
          <w:rFonts w:hint="eastAsia" w:ascii="微软雅黑" w:hAnsi="微软雅黑" w:eastAsia="微软雅黑" w:cs="微软雅黑"/>
          <w:color w:val="auto"/>
          <w:sz w:val="21"/>
          <w:szCs w:val="21"/>
          <w:highlight w:val="none"/>
        </w:rPr>
        <w:t xml:space="preserve">②</w:t>
      </w:r>
      <w:r>
        <w:rPr>
          <w:rFonts w:hint="eastAsia" w:hAnsi="宋体" w:cs="仿宋"/>
          <w:color w:val="auto"/>
          <w:sz w:val="21"/>
          <w:szCs w:val="21"/>
          <w:highlight w:val="none"/>
        </w:rPr>
        <w:t xml:space="preserve">空气源热泵设备施工方案、</w:t>
      </w:r>
      <w:r>
        <w:rPr>
          <w:rFonts w:hint="eastAsia" w:ascii="微软雅黑" w:hAnsi="微软雅黑" w:eastAsia="微软雅黑" w:cs="微软雅黑"/>
          <w:color w:val="auto"/>
          <w:sz w:val="21"/>
          <w:szCs w:val="21"/>
          <w:highlight w:val="none"/>
        </w:rPr>
        <w:t xml:space="preserve">③</w:t>
      </w:r>
      <w:r>
        <w:rPr>
          <w:rFonts w:hint="eastAsia" w:hAnsi="宋体" w:cs="仿宋"/>
          <w:color w:val="auto"/>
          <w:sz w:val="21"/>
          <w:szCs w:val="21"/>
          <w:highlight w:val="none"/>
        </w:rPr>
        <w:t xml:space="preserve">三集一体除湿热泵设备施工方案、</w:t>
      </w:r>
      <w:r>
        <w:rPr>
          <w:rFonts w:hint="eastAsia" w:ascii="微软雅黑" w:hAnsi="微软雅黑" w:eastAsia="微软雅黑" w:cs="微软雅黑"/>
          <w:color w:val="auto"/>
          <w:sz w:val="21"/>
          <w:szCs w:val="21"/>
          <w:highlight w:val="none"/>
        </w:rPr>
        <w:t xml:space="preserve">④</w:t>
      </w:r>
      <w:r>
        <w:rPr>
          <w:rFonts w:hint="eastAsia" w:hAnsi="宋体" w:cs="仿宋"/>
          <w:color w:val="auto"/>
          <w:sz w:val="21"/>
          <w:szCs w:val="21"/>
          <w:highlight w:val="none"/>
        </w:rPr>
        <w:t xml:space="preserve">管道电气安装方案、</w:t>
      </w:r>
      <w:r>
        <w:rPr>
          <w:rFonts w:hint="eastAsia" w:ascii="微软雅黑" w:hAnsi="微软雅黑" w:eastAsia="微软雅黑" w:cs="微软雅黑"/>
          <w:color w:val="auto"/>
          <w:sz w:val="21"/>
          <w:szCs w:val="21"/>
          <w:highlight w:val="none"/>
        </w:rPr>
        <w:t xml:space="preserve">⑤</w:t>
      </w:r>
      <w:r>
        <w:rPr>
          <w:rFonts w:hint="eastAsia" w:hAnsi="宋体" w:cs="仿宋"/>
          <w:color w:val="auto"/>
          <w:sz w:val="21"/>
          <w:szCs w:val="21"/>
          <w:highlight w:val="none"/>
        </w:rPr>
        <w:t xml:space="preserve">施工人员合理有效安排方案（包括施工组织设计、供货服务方案、安全和技术措施、进度控制措施、质量控制措施、系统的试运行及调试方案）。根据采购文件要求方案内容完全针对本项目且符合本项目实际需求的得</w:t>
      </w:r>
      <w:r>
        <w:rPr>
          <w:rFonts w:hint="eastAsia" w:hAnsi="宋体" w:cs="仿宋"/>
          <w:color w:val="auto"/>
          <w:sz w:val="21"/>
          <w:szCs w:val="21"/>
          <w:highlight w:val="none"/>
          <w:lang w:val="en-US" w:eastAsia="zh-CN"/>
        </w:rPr>
        <w:t xml:space="preserve">20</w:t>
      </w:r>
      <w:r>
        <w:rPr>
          <w:rFonts w:hint="eastAsia" w:hAnsi="宋体" w:cs="仿宋"/>
          <w:color w:val="auto"/>
          <w:sz w:val="21"/>
          <w:szCs w:val="21"/>
          <w:highlight w:val="none"/>
        </w:rPr>
        <w:t xml:space="preserve">分，每缺少一项内容或内容非专门针对本项目，每一项扣</w:t>
      </w:r>
      <w:r>
        <w:rPr>
          <w:rFonts w:hint="eastAsia" w:hAnsi="宋体" w:cs="仿宋"/>
          <w:color w:val="auto"/>
          <w:sz w:val="21"/>
          <w:szCs w:val="21"/>
          <w:highlight w:val="none"/>
          <w:lang w:val="en-US" w:eastAsia="zh-CN"/>
        </w:rPr>
        <w:t xml:space="preserve">4</w:t>
      </w:r>
      <w:r>
        <w:rPr>
          <w:rFonts w:hint="eastAsia" w:hAnsi="宋体" w:cs="仿宋"/>
          <w:color w:val="auto"/>
          <w:sz w:val="21"/>
          <w:szCs w:val="21"/>
          <w:highlight w:val="none"/>
        </w:rPr>
        <w:t xml:space="preserve">分。</w:t>
      </w:r>
      <w:r/>
    </w:p>
    <w:p>
      <w:pPr>
        <w:pStyle w:val="1134"/>
        <w:ind w:firstLine="315"/>
        <w:jc w:val="both"/>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2、质量保证及安全措施方案（4分）</w:t>
      </w:r>
      <w:r/>
    </w:p>
    <w:p>
      <w:pPr>
        <w:pStyle w:val="1134"/>
        <w:ind w:firstLine="315"/>
        <w:jc w:val="both"/>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根据投标人提供的质量保证及安全措施方案，方案内容至少包括：①水质保证措施、②培训计划方案</w:t>
      </w:r>
      <w:r>
        <w:rPr>
          <w:rFonts w:hint="eastAsia" w:hAnsi="宋体" w:cs="仿宋"/>
          <w:color w:val="auto"/>
          <w:sz w:val="21"/>
          <w:szCs w:val="21"/>
          <w:highlight w:val="none"/>
          <w:lang w:eastAsia="zh-CN"/>
        </w:rPr>
        <w:t xml:space="preserve">、</w:t>
      </w:r>
      <w:r>
        <w:rPr>
          <w:rFonts w:hint="eastAsia" w:hAnsi="宋体"/>
          <w:bCs/>
          <w:color w:val="auto"/>
          <w:sz w:val="21"/>
          <w:szCs w:val="21"/>
          <w:highlight w:val="none"/>
        </w:rPr>
        <w:t xml:space="preserve">③安全措施方案</w:t>
      </w:r>
      <w:r>
        <w:rPr>
          <w:rFonts w:hint="eastAsia" w:hAnsi="宋体"/>
          <w:bCs/>
          <w:color w:val="auto"/>
          <w:sz w:val="21"/>
          <w:szCs w:val="21"/>
          <w:highlight w:val="none"/>
          <w:lang w:val="en-US" w:eastAsia="zh-CN"/>
        </w:rPr>
        <w:t xml:space="preserve">、④质量保证方案</w:t>
      </w:r>
      <w:r>
        <w:rPr>
          <w:rFonts w:hint="eastAsia" w:hAnsi="宋体" w:cs="仿宋"/>
          <w:color w:val="auto"/>
          <w:sz w:val="21"/>
          <w:szCs w:val="21"/>
          <w:highlight w:val="none"/>
        </w:rPr>
        <w:t xml:space="preserve">。根据采购文件要求方案内容完全针对本项目且符合本项目实际需求的得4分，每缺少一项内容或内容非专门针对本项目或内容不能满足本项目实际需求的，每一项扣2分。</w:t>
      </w:r>
      <w:r/>
    </w:p>
    <w:p>
      <w:pPr>
        <w:ind w:firstLine="422"/>
        <w:spacing w:line="360" w:lineRule="auto"/>
        <w:rPr>
          <w:rFonts w:hint="eastAsia" w:hAnsi="宋体" w:cs="仿宋"/>
          <w:b/>
          <w:color w:val="auto"/>
          <w:sz w:val="21"/>
          <w:szCs w:val="21"/>
          <w:highlight w:val="none"/>
        </w:rPr>
      </w:pPr>
      <w:r>
        <w:rPr>
          <w:rFonts w:hint="eastAsia" w:hAnsi="宋体" w:cs="仿宋"/>
          <w:b/>
          <w:color w:val="auto"/>
          <w:sz w:val="21"/>
          <w:szCs w:val="21"/>
          <w:highlight w:val="none"/>
        </w:rPr>
        <w:t xml:space="preserve">（四）售后服务（12分）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1、根据质保方案中对质保期后运行、维护保养方案（12分）根据投标人提供的售后服务，方案内容至少包括：</w:t>
      </w:r>
      <w:r>
        <w:rPr>
          <w:rFonts w:hint="eastAsia" w:hAnsi="宋体"/>
          <w:bCs/>
          <w:color w:val="auto"/>
          <w:sz w:val="21"/>
          <w:szCs w:val="21"/>
          <w:highlight w:val="none"/>
        </w:rPr>
        <w:t xml:space="preserve">①维护响应时间方案、②维修更换设备保修方案、③应急保障方案。根据采购文件要求方案内容完全针对本项目且符合本项目实际需求的得12分，每缺少一项内容或内容非专门针对本项目或内容不能满足本项目实际需求的，每一项扣4分。</w:t>
      </w:r>
      <w:r/>
    </w:p>
    <w:p>
      <w:pPr>
        <w:ind w:firstLine="422"/>
        <w:spacing w:line="360" w:lineRule="auto"/>
        <w:rPr>
          <w:rFonts w:hint="eastAsia" w:hAnsi="宋体" w:cs="仿宋"/>
          <w:b/>
          <w:bCs/>
          <w:color w:val="auto"/>
          <w:sz w:val="21"/>
          <w:szCs w:val="21"/>
          <w:highlight w:val="none"/>
        </w:rPr>
      </w:pPr>
      <w:r>
        <w:rPr>
          <w:rFonts w:hint="eastAsia" w:hAnsi="宋体" w:cs="仿宋"/>
          <w:b/>
          <w:bCs/>
          <w:color w:val="auto"/>
          <w:sz w:val="21"/>
          <w:szCs w:val="21"/>
          <w:highlight w:val="none"/>
        </w:rPr>
        <w:t xml:space="preserve">（五）拟派团队实力（</w:t>
      </w:r>
      <w:r>
        <w:rPr>
          <w:rFonts w:hint="eastAsia" w:hAnsi="宋体" w:cs="仿宋"/>
          <w:b/>
          <w:bCs/>
          <w:color w:val="auto"/>
          <w:sz w:val="21"/>
          <w:szCs w:val="21"/>
          <w:highlight w:val="none"/>
          <w:lang w:val="en-US" w:eastAsia="zh-CN"/>
        </w:rPr>
        <w:t xml:space="preserve">13</w:t>
      </w:r>
      <w:r>
        <w:rPr>
          <w:rFonts w:hint="eastAsia" w:hAnsi="宋体" w:cs="仿宋"/>
          <w:b/>
          <w:bCs/>
          <w:color w:val="auto"/>
          <w:sz w:val="21"/>
          <w:szCs w:val="21"/>
          <w:highlight w:val="none"/>
        </w:rPr>
        <w:t xml:space="preserve">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1、项目经理具有机电安装工程专业注册建造师贰级以上（含贰级）以上执业资格，具备有效的安全生产考核合格证书B证，得</w:t>
      </w:r>
      <w:r>
        <w:rPr>
          <w:rFonts w:hint="eastAsia" w:hAnsi="宋体" w:cs="仿宋"/>
          <w:color w:val="auto"/>
          <w:sz w:val="21"/>
          <w:szCs w:val="21"/>
          <w:highlight w:val="none"/>
          <w:lang w:val="en-US" w:eastAsia="zh-CN"/>
        </w:rPr>
        <w:t xml:space="preserve">2</w:t>
      </w:r>
      <w:r>
        <w:rPr>
          <w:rFonts w:hint="eastAsia" w:hAnsi="宋体" w:cs="仿宋"/>
          <w:color w:val="auto"/>
          <w:sz w:val="21"/>
          <w:szCs w:val="21"/>
          <w:highlight w:val="none"/>
        </w:rPr>
        <w:t xml:space="preserve">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2</w:t>
      </w:r>
      <w:r>
        <w:rPr>
          <w:rFonts w:hint="eastAsia" w:hAnsi="宋体" w:cs="仿宋"/>
          <w:color w:val="auto"/>
          <w:sz w:val="21"/>
          <w:szCs w:val="21"/>
          <w:highlight w:val="none"/>
        </w:rPr>
        <w:t xml:space="preserve">、拟派项目负责人具有高级工程师职称得</w:t>
      </w:r>
      <w:r>
        <w:rPr>
          <w:rFonts w:hint="eastAsia" w:hAnsi="宋体" w:cs="仿宋"/>
          <w:color w:val="auto"/>
          <w:sz w:val="21"/>
          <w:szCs w:val="21"/>
          <w:highlight w:val="none"/>
          <w:lang w:val="en-US" w:eastAsia="zh-CN"/>
        </w:rPr>
        <w:t xml:space="preserve">3</w:t>
      </w:r>
      <w:r>
        <w:rPr>
          <w:rFonts w:hint="eastAsia" w:hAnsi="宋体" w:cs="仿宋"/>
          <w:color w:val="auto"/>
          <w:sz w:val="21"/>
          <w:szCs w:val="21"/>
          <w:highlight w:val="none"/>
        </w:rPr>
        <w:t xml:space="preserve">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3</w:t>
      </w:r>
      <w:r>
        <w:rPr>
          <w:rFonts w:hint="eastAsia" w:hAnsi="宋体" w:cs="仿宋"/>
          <w:color w:val="auto"/>
          <w:sz w:val="21"/>
          <w:szCs w:val="21"/>
          <w:highlight w:val="none"/>
        </w:rPr>
        <w:t xml:space="preserve">、项目主要人员（含项目技术负责人、专职安全生产管理员、施工员、质量员、材料员、资料员）证书齐全，每个主要人员得1分，最高得6分。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lang w:val="en-US" w:eastAsia="zh-CN"/>
        </w:rPr>
        <w:t xml:space="preserve">4</w:t>
      </w:r>
      <w:r>
        <w:rPr>
          <w:rFonts w:hint="eastAsia" w:hAnsi="宋体" w:cs="仿宋"/>
          <w:color w:val="auto"/>
          <w:sz w:val="21"/>
          <w:szCs w:val="21"/>
          <w:highlight w:val="none"/>
        </w:rPr>
        <w:t xml:space="preserve">、项目主要特种工(如电工，焊工等与本项目相关人员证书的)，每提供1位特种工人员得1分，最高得2分。</w:t>
      </w:r>
      <w:r/>
    </w:p>
    <w:p>
      <w:pPr>
        <w:ind w:firstLine="420"/>
        <w:spacing w:line="360" w:lineRule="auto"/>
        <w:rPr>
          <w:rFonts w:hint="eastAsia" w:hAnsi="宋体" w:cs="仿宋"/>
          <w:color w:val="auto"/>
          <w:sz w:val="21"/>
          <w:szCs w:val="21"/>
          <w:highlight w:val="none"/>
        </w:rPr>
      </w:pPr>
      <w:r>
        <w:rPr>
          <w:rFonts w:hint="eastAsia" w:hAnsi="宋体" w:cs="仿宋"/>
          <w:color w:val="auto"/>
          <w:sz w:val="21"/>
          <w:szCs w:val="21"/>
          <w:highlight w:val="none"/>
        </w:rPr>
        <w:t xml:space="preserve">（提供相关证书复印件，以及本单位的社保缴纳证明或者投标人为其在本单位缴纳社保的承诺书（承诺书格式自拟）并加盖投标人公章。提供承诺书的，中标后3个工作日内提供社保缴纳证明给代理单位及业主验证，如有无法提供，则作虚假应标处理）</w:t>
      </w:r>
      <w:r/>
    </w:p>
    <w:p>
      <w:pPr>
        <w:ind w:firstLine="420"/>
        <w:spacing w:line="360" w:lineRule="auto"/>
        <w:rPr>
          <w:rFonts w:hint="eastAsia" w:hAnsi="宋体"/>
          <w:b/>
          <w:color w:val="auto"/>
          <w:sz w:val="21"/>
          <w:highlight w:val="none"/>
        </w:rPr>
      </w:pPr>
      <w:r>
        <w:rPr>
          <w:rFonts w:hint="eastAsia" w:hAnsi="宋体"/>
          <w:b/>
          <w:color w:val="auto"/>
          <w:sz w:val="21"/>
          <w:highlight w:val="none"/>
        </w:rPr>
      </w:r>
      <w:r/>
    </w:p>
    <w:p>
      <w:pPr>
        <w:ind w:firstLine="420"/>
        <w:spacing w:line="360" w:lineRule="auto"/>
        <w:rPr>
          <w:rFonts w:hint="eastAsia" w:hAnsi="宋体"/>
          <w:b/>
          <w:color w:val="auto"/>
          <w:sz w:val="21"/>
          <w:highlight w:val="none"/>
        </w:rPr>
      </w:pPr>
      <w:r>
        <w:rPr>
          <w:rFonts w:hint="eastAsia" w:hAnsi="宋体"/>
          <w:b/>
          <w:color w:val="auto"/>
          <w:sz w:val="21"/>
          <w:highlight w:val="none"/>
        </w:rPr>
      </w:r>
      <w:r/>
    </w:p>
    <w:p>
      <w:pPr>
        <w:ind w:firstLine="420"/>
        <w:spacing w:line="360" w:lineRule="auto"/>
        <w:rPr>
          <w:rFonts w:hint="eastAsia" w:hAnsi="宋体"/>
          <w:b/>
          <w:color w:val="auto"/>
          <w:sz w:val="21"/>
          <w:highlight w:val="none"/>
        </w:rPr>
      </w:pPr>
      <w:r>
        <w:rPr>
          <w:rFonts w:hint="eastAsia" w:hAnsi="宋体"/>
          <w:b/>
          <w:color w:val="auto"/>
          <w:sz w:val="21"/>
          <w:highlight w:val="none"/>
        </w:rPr>
      </w:r>
      <w:r/>
    </w:p>
    <w:p>
      <w:pPr>
        <w:rPr>
          <w:rFonts w:hint="eastAsia" w:hAnsi="宋体"/>
          <w:b/>
          <w:bCs/>
          <w:color w:val="auto"/>
          <w:sz w:val="32"/>
          <w:szCs w:val="32"/>
          <w:highlight w:val="none"/>
        </w:rPr>
      </w:pPr>
      <w:r/>
      <w:bookmarkStart w:id="11" w:name="_Toc188363124"/>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t xml:space="preserve">第五章投标文件格式</w:t>
      </w:r>
      <w:bookmarkEnd w:id="11"/>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eastAsia="宋体" w:cs="宋体"/>
          <w:color w:val="auto"/>
          <w:sz w:val="22"/>
          <w:highlight w:val="none"/>
          <w:shd w:val="clear" w:color="auto" w:fill="ffffff"/>
          <w:lang w:eastAsia="zh-CN"/>
        </w:rPr>
      </w:pPr>
      <w:r>
        <w:rPr>
          <w:rFonts w:hint="eastAsia" w:hAnsi="宋体" w:cs="宋体"/>
          <w:color w:val="auto"/>
          <w:sz w:val="22"/>
          <w:highlight w:val="none"/>
          <w:shd w:val="clear" w:color="auto" w:fill="ffffff"/>
        </w:rPr>
        <w:t xml:space="preserve">说明：</w:t>
      </w:r>
      <w:r/>
    </w:p>
    <w:p>
      <w:pPr>
        <w:pStyle w:val="879"/>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879"/>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879"/>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879"/>
        <w:ind w:left="0" w:firstLine="440"/>
        <w:jc w:val="both"/>
        <w:spacing w:before="0" w:line="360" w:lineRule="auto"/>
        <w:rPr>
          <w:rFonts w:hint="eastAsia"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879"/>
        <w:ind w:left="0"/>
        <w:jc w:val="both"/>
        <w:spacing w:before="0" w:line="360" w:lineRule="auto"/>
        <w:rPr>
          <w:rFonts w:hint="eastAsia" w:hAnsi="宋体"/>
          <w:color w:val="auto"/>
          <w:sz w:val="21"/>
          <w:highlight w:val="none"/>
        </w:rPr>
        <w:sectPr>
          <w:headerReference w:type="default" r:id="rId10"/>
          <w:footerReference w:type="default" r:id="rId14"/>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eastAsia="宋体"/>
          <w:b/>
          <w:bCs/>
          <w:color w:val="auto"/>
          <w:sz w:val="44"/>
          <w:szCs w:val="44"/>
          <w:highlight w:val="none"/>
          <w:lang w:eastAsia="zh-CN"/>
        </w:rPr>
      </w:pPr>
      <w:r>
        <w:rPr>
          <w:rFonts w:hint="eastAsia" w:hAnsi="宋体"/>
          <w:b/>
          <w:bCs/>
          <w:color w:val="auto"/>
          <w:sz w:val="32"/>
          <w:szCs w:val="32"/>
          <w:highlight w:val="none"/>
        </w:rPr>
        <w:t xml:space="preserve">封面：</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center"/>
        <w:spacing w:before="0" w:line="360" w:lineRule="auto"/>
        <w:rPr>
          <w:rFonts w:hint="eastAsia" w:hAnsi="宋体"/>
          <w:b/>
          <w:bCs/>
          <w:color w:val="auto"/>
          <w:sz w:val="72"/>
          <w:szCs w:val="72"/>
          <w:highlight w:val="none"/>
        </w:rPr>
      </w:pPr>
      <w:r>
        <w:rPr>
          <w:rFonts w:hint="eastAsia" w:hAnsi="宋体"/>
          <w:b/>
          <w:bCs/>
          <w:color w:val="auto"/>
          <w:sz w:val="72"/>
          <w:szCs w:val="72"/>
          <w:highlight w:val="none"/>
        </w:rPr>
        <w:t xml:space="preserve">投标文件</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江苏省太仓高新技术产业开发区管理委员会</w:t>
      </w:r>
      <w:r/>
    </w:p>
    <w:p>
      <w:pPr>
        <w:pStyle w:val="879"/>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新建上海外国语大学太仓附属学校泳池水暖专项系统工程采购及安装</w:t>
      </w:r>
      <w:r/>
    </w:p>
    <w:p>
      <w:pPr>
        <w:pStyle w:val="879"/>
        <w:ind w:left="0"/>
        <w:jc w:val="both"/>
        <w:spacing w:before="0" w:line="360" w:lineRule="auto"/>
        <w:rPr>
          <w:rFonts w:hint="eastAsia" w:hAnsi="宋体" w:eastAsia="宋体"/>
          <w:color w:val="auto"/>
          <w:sz w:val="32"/>
          <w:szCs w:val="32"/>
          <w:highlight w:val="none"/>
          <w:lang w:eastAsia="zh-CN"/>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JSZC-320585-GZHR-G2025-0007</w:t>
      </w:r>
      <w:r/>
    </w:p>
    <w:p>
      <w:pPr>
        <w:pStyle w:val="879"/>
        <w:ind w:left="0"/>
        <w:jc w:val="both"/>
        <w:spacing w:before="0" w:line="360" w:lineRule="auto"/>
        <w:rPr>
          <w:rFonts w:hint="eastAsia" w:hAnsi="宋体"/>
          <w:b/>
          <w:color w:val="auto"/>
          <w:sz w:val="32"/>
          <w:szCs w:val="32"/>
          <w:highlight w:val="none"/>
        </w:rPr>
      </w:pPr>
      <w:r>
        <w:rPr>
          <w:rFonts w:hint="eastAsia" w:hAnsi="宋体"/>
          <w:b/>
          <w:color w:val="auto"/>
          <w:sz w:val="32"/>
          <w:szCs w:val="32"/>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eastAsia="宋体"/>
          <w:b/>
          <w:bCs/>
          <w:color w:val="auto"/>
          <w:sz w:val="36"/>
          <w:szCs w:val="36"/>
          <w:highlight w:val="none"/>
          <w:u w:val="single"/>
          <w:lang w:eastAsia="zh-CN"/>
        </w:rPr>
      </w:pPr>
      <w:r>
        <w:rPr>
          <w:rFonts w:hint="eastAsia" w:hAnsi="宋体"/>
          <w:b/>
          <w:bCs/>
          <w:color w:val="auto"/>
          <w:sz w:val="36"/>
          <w:szCs w:val="36"/>
          <w:highlight w:val="none"/>
        </w:rPr>
        <w:t xml:space="preserve">投标人</w:t>
      </w:r>
      <w:r>
        <w:rPr>
          <w:rFonts w:hAnsi="宋体"/>
          <w:color w:val="auto"/>
          <w:sz w:val="24"/>
          <w:szCs w:val="24"/>
          <w:highlight w:val="none"/>
        </w:rPr>
        <w:t xml:space="preserve">(</w:t>
      </w:r>
      <w:r>
        <w:rPr>
          <w:rFonts w:hint="eastAsia" w:hAnsi="宋体"/>
          <w:color w:val="auto"/>
          <w:sz w:val="24"/>
          <w:szCs w:val="24"/>
          <w:highlight w:val="none"/>
        </w:rPr>
        <w:t xml:space="preserve">盖章</w:t>
      </w:r>
      <w:r>
        <w:rPr>
          <w:rFonts w:hAnsi="宋体"/>
          <w:color w:val="auto"/>
          <w:sz w:val="24"/>
          <w:szCs w:val="24"/>
          <w:highlight w:val="none"/>
        </w:rPr>
        <w:t xml:space="preserve">)</w:t>
      </w:r>
      <w:r>
        <w:rPr>
          <w:rFonts w:hint="eastAsia" w:hAnsi="宋体"/>
          <w:b/>
          <w:bCs/>
          <w:color w:val="auto"/>
          <w:sz w:val="36"/>
          <w:szCs w:val="36"/>
          <w:highlight w:val="none"/>
        </w:rPr>
        <w:t xml:space="preserve">：</w:t>
      </w:r>
      <w:r/>
    </w:p>
    <w:p>
      <w:pPr>
        <w:pStyle w:val="879"/>
        <w:ind w:left="0"/>
        <w:jc w:val="both"/>
        <w:spacing w:before="0" w:line="360" w:lineRule="auto"/>
        <w:rPr>
          <w:rFonts w:hint="eastAsia" w:hAnsi="宋体" w:eastAsia="宋体"/>
          <w:color w:val="auto"/>
          <w:sz w:val="32"/>
          <w:szCs w:val="32"/>
          <w:highlight w:val="none"/>
          <w:lang w:eastAsia="zh-CN"/>
        </w:rPr>
      </w:pPr>
      <w:r>
        <w:rPr>
          <w:rFonts w:hint="eastAsia" w:hAnsi="宋体"/>
          <w:b/>
          <w:bCs/>
          <w:color w:val="auto"/>
          <w:spacing w:val="-3"/>
          <w:sz w:val="36"/>
          <w:szCs w:val="36"/>
          <w:highlight w:val="none"/>
        </w:rPr>
        <w:t xml:space="preserve">法定代表人或其委托代理人</w:t>
      </w:r>
      <w:r>
        <w:rPr>
          <w:rFonts w:hAnsi="宋体"/>
          <w:color w:val="auto"/>
          <w:sz w:val="24"/>
          <w:szCs w:val="24"/>
          <w:highlight w:val="none"/>
        </w:rPr>
        <w:t xml:space="preserve">(</w:t>
      </w:r>
      <w:r>
        <w:rPr>
          <w:rFonts w:hint="eastAsia" w:hAnsi="宋体"/>
          <w:color w:val="auto"/>
          <w:sz w:val="24"/>
          <w:szCs w:val="24"/>
          <w:highlight w:val="none"/>
        </w:rPr>
        <w:t xml:space="preserve">签字或盖章</w:t>
      </w:r>
      <w:r>
        <w:rPr>
          <w:rFonts w:hAnsi="宋体"/>
          <w:color w:val="auto"/>
          <w:sz w:val="24"/>
          <w:szCs w:val="24"/>
          <w:highlight w:val="none"/>
        </w:rPr>
        <w:t xml:space="preserve">)</w:t>
      </w:r>
      <w:r>
        <w:rPr>
          <w:rFonts w:hint="eastAsia" w:hAnsi="宋体"/>
          <w:b/>
          <w:bCs/>
          <w:color w:val="auto"/>
          <w:sz w:val="36"/>
          <w:szCs w:val="36"/>
          <w:highlight w:val="none"/>
        </w:rPr>
        <w:t xml:space="preserve">：</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center"/>
        <w:spacing w:before="0" w:line="360" w:lineRule="auto"/>
        <w:rPr>
          <w:rFonts w:hint="eastAsia" w:hAnsi="宋体"/>
          <w:b/>
          <w:bCs/>
          <w:color w:val="auto"/>
          <w:sz w:val="36"/>
          <w:szCs w:val="36"/>
          <w:highlight w:val="none"/>
        </w:rPr>
      </w:pPr>
      <w:r>
        <w:rPr>
          <w:rFonts w:hint="eastAsia" w:hAnsi="宋体"/>
          <w:b/>
          <w:bCs/>
          <w:color w:val="auto"/>
          <w:sz w:val="36"/>
          <w:szCs w:val="36"/>
          <w:highlight w:val="none"/>
        </w:rPr>
        <w:t xml:space="preserve">日期：年月日</w:t>
      </w:r>
      <w:r/>
    </w:p>
    <w:p>
      <w:pPr>
        <w:pStyle w:val="879"/>
        <w:ind w:left="0"/>
        <w:jc w:val="center"/>
        <w:spacing w:before="0" w:line="360" w:lineRule="auto"/>
        <w:rPr>
          <w:rFonts w:hint="eastAsia" w:hAnsi="宋体"/>
          <w:b/>
          <w:bCs/>
          <w:color w:val="auto"/>
          <w:sz w:val="36"/>
          <w:szCs w:val="36"/>
          <w:highlight w:val="none"/>
        </w:rPr>
      </w:pPr>
      <w:r>
        <w:rPr>
          <w:rFonts w:hint="eastAsia" w:hAnsi="宋体"/>
          <w:b/>
          <w:bCs/>
          <w:color w:val="auto"/>
          <w:sz w:val="36"/>
          <w:szCs w:val="36"/>
          <w:highlight w:val="none"/>
        </w:rPr>
      </w:r>
      <w:r/>
    </w:p>
    <w:p>
      <w:pPr>
        <w:spacing w:line="360" w:lineRule="auto"/>
        <w:rPr>
          <w:rFonts w:hint="eastAsia" w:hAnsi="宋体"/>
          <w:b/>
          <w:bCs/>
          <w:color w:val="auto"/>
          <w:sz w:val="21"/>
          <w:szCs w:val="21"/>
          <w:highlight w:val="none"/>
        </w:rPr>
      </w:pPr>
      <w:r/>
      <w:bookmarkStart w:id="12" w:name="_Toc322442932"/>
      <w:r/>
      <w:bookmarkStart w:id="13" w:name="_Toc467507054"/>
      <w:r/>
      <w:bookmarkStart w:id="14" w:name="_Toc467507044"/>
      <w:r/>
      <w:bookmarkStart w:id="15" w:name="_Toc430265233"/>
      <w:r/>
      <w:bookmarkStart w:id="16" w:name="_Toc405288080"/>
      <w:r>
        <w:rPr>
          <w:rFonts w:hAnsi="宋体"/>
          <w:b/>
          <w:bCs/>
          <w:color w:val="auto"/>
          <w:sz w:val="21"/>
          <w:szCs w:val="21"/>
          <w:highlight w:val="none"/>
        </w:rPr>
        <w:t xml:space="preserve">1</w:t>
      </w:r>
      <w:r>
        <w:rPr>
          <w:rFonts w:hint="eastAsia" w:hAnsi="宋体"/>
          <w:b/>
          <w:bCs/>
          <w:color w:val="auto"/>
          <w:sz w:val="21"/>
          <w:szCs w:val="21"/>
          <w:highlight w:val="none"/>
        </w:rPr>
        <w:t xml:space="preserve">、投标承诺函</w:t>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投标承诺函</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四川广智华荣工程项目咨询有限公司：</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我们收到贵单位</w:t>
      </w:r>
      <w:r>
        <w:rPr>
          <w:rFonts w:hint="eastAsia" w:hAnsi="宋体"/>
          <w:color w:val="auto"/>
          <w:sz w:val="21"/>
          <w:szCs w:val="21"/>
          <w:highlight w:val="none"/>
          <w:u w:val="single"/>
        </w:rPr>
        <w:t xml:space="preserve">新建上海外国语大学太仓附属学校泳池水暖专项系统工程采购及安装</w:t>
      </w:r>
      <w:r>
        <w:rPr>
          <w:rFonts w:hint="eastAsia" w:hAnsi="宋体"/>
          <w:color w:val="auto"/>
          <w:sz w:val="21"/>
          <w:szCs w:val="21"/>
          <w:highlight w:val="none"/>
        </w:rPr>
        <w:t xml:space="preserve">招标文件（项目编号：JSZC-320585-GZHR-G2025-0007），经仔细阅读和研究，我们决定参加投标。</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1.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2.如果我们的投标书被接受，我们将严格履行招标文件中规定的每一项要求，按期、按质、按量履行合同的义务。</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3.我们同意按招标文件中的规定，本投标书的有效期限为开标后</w:t>
      </w:r>
      <w:r>
        <w:rPr>
          <w:rFonts w:hint="eastAsia" w:hAnsi="宋体" w:cs="Times New Roman"/>
          <w:bCs/>
          <w:color w:val="auto"/>
          <w:sz w:val="21"/>
          <w:szCs w:val="21"/>
          <w:highlight w:val="none"/>
          <w:lang w:val="en-US" w:eastAsia="zh-CN"/>
        </w:rPr>
        <w:t xml:space="preserve">90</w:t>
      </w:r>
      <w:r>
        <w:rPr>
          <w:rFonts w:hint="eastAsia" w:hAnsi="宋体" w:cs="Times New Roman"/>
          <w:bCs/>
          <w:color w:val="auto"/>
          <w:sz w:val="21"/>
          <w:szCs w:val="21"/>
          <w:highlight w:val="none"/>
          <w:lang w:val="zh-CN"/>
        </w:rPr>
        <w:t xml:space="preserve">天。</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4.我们愿意提供招标代理机构在招标文件中要求的所有资料。</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5.我们愿意遵守招标文件中所列的收费标准。</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6.我们承诺该项投标在开标后的全过程中保持有效，不作任何更改和变动。</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7.如果我们中标，我们愿意按前附表的规定支付中标服务费；</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8.我们愿意按照贵公司招标文件的要求提供电子投标文件，并保证全部投标文件内容真实有效，若有虚假，我公司愿意承担与此相关的一切责任；</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9.我们愿意按照《中华人民共和国民法典》履行自己应该承担的全部责任。</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10.综合说明：</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（1）伴随服务及配合措施；</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rPr>
        <w:t xml:space="preserve">（2）</w:t>
      </w:r>
      <w:r>
        <w:rPr>
          <w:rFonts w:hint="eastAsia" w:hAnsi="宋体" w:cs="Times New Roman"/>
          <w:bCs/>
          <w:color w:val="auto"/>
          <w:sz w:val="21"/>
          <w:szCs w:val="21"/>
          <w:highlight w:val="none"/>
          <w:lang w:val="zh-CN"/>
        </w:rPr>
        <w:t xml:space="preserve">要求甲方提供的配合</w:t>
      </w:r>
      <w:r>
        <w:rPr>
          <w:rFonts w:hint="eastAsia" w:hAnsi="宋体" w:cs="Times New Roman"/>
          <w:bCs/>
          <w:color w:val="auto"/>
          <w:sz w:val="21"/>
          <w:szCs w:val="21"/>
          <w:highlight w:val="none"/>
        </w:rPr>
        <w:t xml:space="preserve">；</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（3）对招标文件有不同意见的偏离说明；</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（4）其它说明。</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所有有关标书的函电，请按下列地址联系：</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单位：联系人：</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地址：邮政编码：</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联系电话：传真：</w:t>
      </w:r>
      <w:r/>
    </w:p>
    <w:p>
      <w:pPr>
        <w:ind w:firstLine="420"/>
        <w:jc w:val="both"/>
        <w:spacing w:line="360" w:lineRule="auto"/>
        <w:rPr>
          <w:rFonts w:hint="eastAsia" w:hAnsi="宋体" w:cs="Times New Roman"/>
          <w:bCs/>
          <w:color w:val="auto"/>
          <w:sz w:val="21"/>
          <w:szCs w:val="21"/>
          <w:highlight w:val="none"/>
        </w:rPr>
      </w:pPr>
      <w:r>
        <w:rPr>
          <w:rFonts w:hint="eastAsia" w:hAnsi="宋体" w:cs="Times New Roman"/>
          <w:bCs/>
          <w:color w:val="auto"/>
          <w:sz w:val="21"/>
          <w:szCs w:val="21"/>
          <w:highlight w:val="none"/>
          <w:lang w:val="zh-CN"/>
        </w:rPr>
        <w:t xml:space="preserve">邮箱地址：</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r>
      <w:r/>
    </w:p>
    <w:p>
      <w:pPr>
        <w:ind w:firstLine="420"/>
        <w:jc w:val="right"/>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ind w:firstLine="420"/>
        <w:jc w:val="right"/>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ind w:firstLine="420"/>
        <w:jc w:val="right"/>
        <w:spacing w:line="360" w:lineRule="auto"/>
        <w:rPr>
          <w:rFonts w:hint="eastAsia" w:hAnsi="宋体"/>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szCs w:val="21"/>
          <w:highlight w:val="none"/>
        </w:rPr>
        <w:t xml:space="preserve">日期：年月日</w:t>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2</w:t>
      </w:r>
      <w:r>
        <w:rPr>
          <w:rFonts w:hint="eastAsia" w:hAnsi="宋体"/>
          <w:b/>
          <w:bCs/>
          <w:color w:val="auto"/>
          <w:sz w:val="21"/>
          <w:szCs w:val="21"/>
          <w:highlight w:val="none"/>
        </w:rPr>
        <w:t xml:space="preserve">、法定代表人授权委托书（如有）</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授权委托书</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本授权委托书声明：（姓名）系（投标单位名称）的法定代表人，现授权委托（单位名称）的（姓名）为我公司代理人，以本公司的名义参加四川广智华荣工程项目咨询有限公司组织实施的编号为JSZC-320585-GZHR-G2025-0007的招标活动。代理人在开标、评标、合同谈判过程中所签署的一切文件和处理与这有关的一切事务，我均予以承认。</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代理人无转委托权。特此委托！</w:t>
      </w:r>
      <w:r/>
    </w:p>
    <w:p>
      <w:pPr>
        <w:spacing w:line="360" w:lineRule="auto"/>
        <w:rPr>
          <w:rFonts w:hint="eastAsia" w:hAnsi="宋体" w:eastAsia="宋体"/>
          <w:color w:val="auto"/>
          <w:sz w:val="21"/>
          <w:szCs w:val="21"/>
          <w:highlight w:val="none"/>
          <w:lang w:eastAsia="zh-CN"/>
        </w:rPr>
      </w:pPr>
      <w:r>
        <w:rPr>
          <w:rFonts w:hint="eastAsia" w:hAnsi="宋体" w:eastAsia="宋体"/>
          <w:color w:val="auto"/>
          <w:sz w:val="21"/>
          <w:szCs w:val="21"/>
          <w:highlight w:val="none"/>
          <w:lang w:eastAsia="zh-CN"/>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授权代理人：（签字或盖章）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投标日期：年月日</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附：法定代表人及代理人身份证扫描件。</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420"/>
        <w:jc w:val="right"/>
        <w:spacing w:line="360" w:lineRule="auto"/>
        <w:rPr>
          <w:rFonts w:hint="eastAsia" w:hAnsi="宋体"/>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szCs w:val="21"/>
          <w:highlight w:val="none"/>
        </w:rPr>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3</w:t>
      </w:r>
      <w:r>
        <w:rPr>
          <w:rFonts w:hint="eastAsia" w:hAnsi="宋体"/>
          <w:b/>
          <w:bCs/>
          <w:color w:val="auto"/>
          <w:sz w:val="21"/>
          <w:szCs w:val="21"/>
          <w:highlight w:val="none"/>
        </w:rPr>
        <w:t xml:space="preserve">、开标一览表</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开标一览表</w:t>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项目编号：</w:t>
      </w:r>
      <w:r/>
    </w:p>
    <w:tbl>
      <w:tblPr>
        <w:tblStyle w:val="873"/>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t xml:space="preserve">投标总报价</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24"/>
              <w:spacing w:before="0"/>
              <w:rPr>
                <w:rFonts w:hint="eastAsia" w:hAnsi="宋体"/>
                <w:color w:val="auto"/>
                <w:sz w:val="21"/>
                <w:szCs w:val="21"/>
                <w:highlight w:val="none"/>
              </w:rPr>
            </w:pPr>
            <w:r>
              <w:rPr>
                <w:rFonts w:hAnsi="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24"/>
              <w:spacing w:before="0"/>
              <w:rPr>
                <w:rFonts w:hint="eastAsia" w:hAnsi="宋体"/>
                <w:color w:val="auto"/>
                <w:sz w:val="21"/>
                <w:szCs w:val="21"/>
                <w:highlight w:val="none"/>
              </w:rPr>
            </w:pPr>
            <w:r>
              <w:rPr>
                <w:rFonts w:hint="eastAsia" w:hAnsi="宋体"/>
                <w:color w:val="auto"/>
                <w:sz w:val="21"/>
                <w:szCs w:val="21"/>
                <w:highlight w:val="none"/>
              </w:rPr>
            </w:r>
            <w:r/>
          </w:p>
        </w:tc>
      </w:tr>
    </w:tbl>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日期：年月日</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b/>
          <w:bCs/>
          <w:color w:val="auto"/>
          <w:sz w:val="21"/>
          <w:szCs w:val="21"/>
          <w:highlight w:val="none"/>
        </w:rPr>
      </w:pPr>
      <w:r>
        <w:rPr>
          <w:rFonts w:hint="eastAsia" w:hAnsi="宋体"/>
          <w:b/>
          <w:bCs/>
          <w:color w:val="auto"/>
          <w:sz w:val="21"/>
          <w:szCs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4</w:t>
      </w:r>
      <w:r>
        <w:rPr>
          <w:rFonts w:hint="eastAsia" w:hAnsi="宋体"/>
          <w:b/>
          <w:bCs/>
          <w:color w:val="auto"/>
          <w:sz w:val="21"/>
          <w:szCs w:val="21"/>
          <w:highlight w:val="none"/>
        </w:rPr>
        <w:t xml:space="preserve">、投标报价明细表</w:t>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投标报价明细表</w:t>
      </w:r>
      <w:r/>
    </w:p>
    <w:p>
      <w:pPr>
        <w:pStyle w:val="879"/>
        <w:spacing w:before="4"/>
        <w:rPr>
          <w:rFonts w:hint="eastAsia" w:hAnsi="宋体" w:eastAsia="宋体"/>
          <w:color w:val="auto"/>
          <w:sz w:val="21"/>
          <w:highlight w:val="none"/>
          <w:lang w:eastAsia="zh-CN"/>
        </w:rPr>
      </w:pPr>
      <w:r>
        <w:rPr>
          <w:rFonts w:hint="eastAsia" w:hAnsi="宋体"/>
          <w:color w:val="auto"/>
          <w:sz w:val="21"/>
          <w:highlight w:val="none"/>
        </w:rPr>
        <w:t xml:space="preserve">项目编号：</w:t>
      </w:r>
      <w:r/>
    </w:p>
    <w:tbl>
      <w:tblPr>
        <w:tblStyle w:val="873"/>
        <w:tblW w:w="100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4"/>
        <w:gridCol w:w="1716"/>
        <w:gridCol w:w="1000"/>
        <w:gridCol w:w="1248"/>
        <w:gridCol w:w="950"/>
        <w:gridCol w:w="916"/>
        <w:gridCol w:w="870"/>
        <w:gridCol w:w="870"/>
        <w:gridCol w:w="872"/>
        <w:gridCol w:w="872"/>
      </w:tblGrid>
      <w:tr>
        <w:trPr>
          <w:cantSplit/>
          <w:jc w:val="center"/>
          <w:trHeight w:val="399"/>
        </w:trPr>
        <w:tc>
          <w:tcPr>
            <w:tcW w:w="764" w:type="dxa"/>
            <w:vAlign w:val="center"/>
            <w:textDirection w:val="lrTb"/>
            <w:noWrap w:val="false"/>
          </w:tcPr>
          <w:p>
            <w:pPr>
              <w:pStyle w:val="1139"/>
              <w:jc w:val="center"/>
              <w:rPr>
                <w:rFonts w:hint="eastAsia" w:hAnsi="宋体" w:eastAsia="宋体"/>
                <w:color w:val="auto"/>
                <w:sz w:val="21"/>
                <w:szCs w:val="21"/>
                <w:highlight w:val="none"/>
              </w:rPr>
            </w:pPr>
            <w:r>
              <w:rPr>
                <w:rFonts w:hAnsi="宋体" w:eastAsia="宋体"/>
                <w:color w:val="auto"/>
                <w:sz w:val="21"/>
                <w:szCs w:val="21"/>
                <w:highlight w:val="none"/>
              </w:rPr>
              <w:t xml:space="preserve">序号</w:t>
            </w:r>
            <w:r/>
          </w:p>
        </w:tc>
        <w:tc>
          <w:tcPr>
            <w:tcW w:w="1716" w:type="dxa"/>
            <w:vAlign w:val="center"/>
            <w:textDirection w:val="lrTb"/>
            <w:noWrap w:val="false"/>
          </w:tcPr>
          <w:p>
            <w:pPr>
              <w:pStyle w:val="1139"/>
              <w:jc w:val="center"/>
              <w:rPr>
                <w:rFonts w:hint="eastAsia" w:hAnsi="宋体" w:eastAsia="宋体"/>
                <w:color w:val="auto"/>
                <w:sz w:val="21"/>
                <w:szCs w:val="21"/>
                <w:highlight w:val="none"/>
              </w:rPr>
            </w:pPr>
            <w:r>
              <w:rPr>
                <w:rFonts w:hAnsi="宋体" w:eastAsia="宋体"/>
                <w:color w:val="auto"/>
                <w:sz w:val="21"/>
                <w:szCs w:val="21"/>
                <w:highlight w:val="none"/>
              </w:rPr>
              <w:t xml:space="preserve">标的物名称</w:t>
            </w:r>
            <w:r/>
          </w:p>
        </w:tc>
        <w:tc>
          <w:tcPr>
            <w:tcBorders>
              <w:bottom w:val="single" w:color="auto" w:sz="4" w:space="0"/>
            </w:tcBorders>
            <w:tcW w:w="1000"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品牌</w:t>
            </w:r>
            <w:r/>
          </w:p>
        </w:tc>
        <w:tc>
          <w:tcPr>
            <w:tcBorders>
              <w:right w:val="single" w:color="auto" w:sz="4" w:space="0"/>
            </w:tcBorders>
            <w:tcW w:w="1248" w:type="dxa"/>
            <w:vAlign w:val="center"/>
            <w:textDirection w:val="lrTb"/>
            <w:noWrap w:val="false"/>
          </w:tcPr>
          <w:p>
            <w:pPr>
              <w:pStyle w:val="1139"/>
              <w:jc w:val="center"/>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生产厂家</w:t>
            </w:r>
            <w:r/>
          </w:p>
        </w:tc>
        <w:tc>
          <w:tcPr>
            <w:tcBorders>
              <w:left w:val="single" w:color="auto" w:sz="4" w:space="0"/>
            </w:tcBorders>
            <w:tcW w:w="950"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规格</w:t>
            </w:r>
            <w:r/>
          </w:p>
        </w:tc>
        <w:tc>
          <w:tcPr>
            <w:tcW w:w="916"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型号</w:t>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单位</w:t>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数量</w:t>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单价</w:t>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总价</w:t>
            </w:r>
            <w:r/>
          </w:p>
        </w:tc>
      </w:tr>
      <w:tr>
        <w:trPr>
          <w:cantSplit/>
          <w:jc w:val="center"/>
          <w:trHeight w:val="624"/>
        </w:trPr>
        <w:tc>
          <w:tcPr>
            <w:tcW w:w="764"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w:t>
            </w:r>
            <w:r/>
          </w:p>
        </w:tc>
        <w:tc>
          <w:tcPr>
            <w:tcW w:w="1716"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00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1248"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left w:val="single" w:color="auto" w:sz="4" w:space="0"/>
            </w:tcBorders>
            <w:tcW w:w="95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916"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Height w:val="569"/>
        </w:trPr>
        <w:tc>
          <w:tcPr>
            <w:tcW w:w="764"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w:t>
            </w:r>
            <w:r/>
          </w:p>
        </w:tc>
        <w:tc>
          <w:tcPr>
            <w:tcW w:w="1716"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00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1248"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left w:val="single" w:color="auto" w:sz="4" w:space="0"/>
            </w:tcBorders>
            <w:tcW w:w="95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916"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0"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c>
          <w:tcPr>
            <w:tcBorders>
              <w:right w:val="single" w:color="auto" w:sz="4" w:space="0"/>
            </w:tcBorders>
            <w:tcW w:w="872" w:type="dxa"/>
            <w:vAlign w:val="center"/>
            <w:textDirection w:val="lrTb"/>
            <w:noWrap w:val="false"/>
          </w:tcPr>
          <w:p>
            <w:pPr>
              <w:pStyle w:val="1139"/>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Height w:val="554"/>
        </w:trPr>
        <w:tc>
          <w:tcPr>
            <w:tcW w:w="764" w:type="dxa"/>
            <w:vAlign w:val="center"/>
            <w:textDirection w:val="lrTb"/>
            <w:noWrap w:val="false"/>
          </w:tcPr>
          <w:p>
            <w:pPr>
              <w:pStyle w:val="1139"/>
              <w:jc w:val="left"/>
              <w:rPr>
                <w:rFonts w:hint="eastAsia" w:hAnsi="宋体" w:eastAsia="宋体"/>
                <w:color w:val="auto"/>
                <w:sz w:val="21"/>
                <w:szCs w:val="21"/>
                <w:highlight w:val="none"/>
              </w:rPr>
            </w:pPr>
            <w:r>
              <w:rPr>
                <w:rFonts w:hAnsi="宋体" w:eastAsia="宋体"/>
                <w:color w:val="auto"/>
                <w:sz w:val="21"/>
                <w:szCs w:val="21"/>
                <w:highlight w:val="none"/>
              </w:rPr>
              <w:t xml:space="preserve">合计</w:t>
            </w:r>
            <w:r/>
          </w:p>
        </w:tc>
        <w:tc>
          <w:tcPr>
            <w:gridSpan w:val="9"/>
            <w:tcW w:w="9314" w:type="dxa"/>
            <w:vAlign w:val="center"/>
            <w:textDirection w:val="lrTb"/>
            <w:noWrap w:val="false"/>
          </w:tcPr>
          <w:p>
            <w:pPr>
              <w:pStyle w:val="1139"/>
              <w:rPr>
                <w:rFonts w:hint="eastAsia" w:hAnsi="宋体" w:eastAsia="宋体"/>
                <w:color w:val="auto"/>
                <w:sz w:val="21"/>
                <w:szCs w:val="21"/>
                <w:highlight w:val="none"/>
              </w:rPr>
            </w:pPr>
            <w:r>
              <w:rPr>
                <w:rFonts w:hint="eastAsia" w:hAnsi="宋体" w:eastAsia="宋体"/>
                <w:color w:val="auto"/>
                <w:sz w:val="21"/>
                <w:szCs w:val="21"/>
                <w:highlight w:val="none"/>
              </w:rPr>
              <w:t xml:space="preserve">（大写、小写）</w:t>
            </w:r>
            <w:r/>
          </w:p>
        </w:tc>
      </w:tr>
    </w:tbl>
    <w:p>
      <w:pPr>
        <w:pStyle w:val="879"/>
        <w:ind w:left="0"/>
        <w:jc w:val="both"/>
        <w:spacing w:before="0" w:line="360" w:lineRule="auto"/>
        <w:rPr>
          <w:rFonts w:hint="eastAsia" w:hAnsi="宋体"/>
          <w:color w:val="auto"/>
          <w:sz w:val="21"/>
          <w:highlight w:val="none"/>
        </w:rPr>
      </w:pPr>
      <w:r>
        <w:rPr>
          <w:rFonts w:hint="eastAsia" w:hAnsi="宋体"/>
          <w:color w:val="auto"/>
          <w:sz w:val="21"/>
          <w:highlight w:val="none"/>
          <w:lang w:val="zh-CN"/>
        </w:rPr>
        <w:t xml:space="preserve">注：本表报价的合计金额应与开标一览表报价一致。</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日期：年月日</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420"/>
        <w:jc w:val="right"/>
        <w:spacing w:line="360" w:lineRule="auto"/>
        <w:rPr>
          <w:rFonts w:hint="eastAsia" w:hAnsi="宋体"/>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szCs w:val="21"/>
          <w:highlight w:val="none"/>
        </w:rPr>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5</w:t>
      </w:r>
      <w:r>
        <w:rPr>
          <w:rFonts w:hint="eastAsia" w:hAnsi="宋体"/>
          <w:b/>
          <w:bCs/>
          <w:color w:val="auto"/>
          <w:sz w:val="21"/>
          <w:szCs w:val="21"/>
          <w:highlight w:val="none"/>
        </w:rPr>
        <w:t xml:space="preserve">、关于资格文件的声明函</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关于资格文件的声明函</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四川广智华荣工程项目咨询有限公司：</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本公司愿就由贵单位组织实施的编号为号的招标活动进行投标。本公司所提交的投标文件中所有关于投标资格的文件、证明和陈述均是真实的、准确的。若与真实情况不符，本公司愿意承担由此而产生的一切后果。</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法定代表人或授权代理人（签字或盖章）：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投标日期：年</w:t>
      </w:r>
      <w:r>
        <w:rPr>
          <w:rFonts w:hAnsi="宋体"/>
          <w:color w:val="auto"/>
          <w:sz w:val="21"/>
          <w:szCs w:val="21"/>
          <w:highlight w:val="none"/>
        </w:rPr>
        <w:tab/>
      </w:r>
      <w:r>
        <w:rPr>
          <w:rFonts w:hint="eastAsia" w:hAnsi="宋体"/>
          <w:color w:val="auto"/>
          <w:sz w:val="21"/>
          <w:szCs w:val="21"/>
          <w:highlight w:val="none"/>
        </w:rPr>
        <w:t xml:space="preserve">月</w:t>
      </w:r>
      <w:r>
        <w:rPr>
          <w:rFonts w:hAnsi="宋体"/>
          <w:color w:val="auto"/>
          <w:sz w:val="21"/>
          <w:szCs w:val="21"/>
          <w:highlight w:val="none"/>
        </w:rPr>
        <w:tab/>
      </w:r>
      <w:r>
        <w:rPr>
          <w:rFonts w:hint="eastAsia" w:hAnsi="宋体"/>
          <w:color w:val="auto"/>
          <w:sz w:val="21"/>
          <w:szCs w:val="21"/>
          <w:highlight w:val="none"/>
        </w:rPr>
        <w:t xml:space="preserve">日</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6</w:t>
      </w:r>
      <w:r>
        <w:rPr>
          <w:rFonts w:hint="eastAsia" w:hAnsi="宋体"/>
          <w:b/>
          <w:bCs/>
          <w:color w:val="auto"/>
          <w:sz w:val="21"/>
          <w:szCs w:val="21"/>
          <w:highlight w:val="none"/>
        </w:rPr>
        <w:t xml:space="preserve">、参加政府采购活动前三年内，在经营活动中没有重大违法记录声明</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参加政府采购活动前三年内，在经营活动中没有重大违法记录声明</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致：四川广智华荣工程项目咨询有限公司：</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我单位</w:t>
      </w:r>
      <w:r>
        <w:rPr>
          <w:rFonts w:hint="eastAsia" w:hAnsi="宋体"/>
          <w:color w:val="auto"/>
          <w:sz w:val="21"/>
          <w:szCs w:val="21"/>
          <w:highlight w:val="none"/>
          <w:u w:val="single"/>
        </w:rPr>
        <w:t xml:space="preserve">（供应商名称）</w:t>
      </w:r>
      <w:r>
        <w:rPr>
          <w:rFonts w:hint="eastAsia" w:hAnsi="宋体"/>
          <w:color w:val="auto"/>
          <w:sz w:val="21"/>
          <w:szCs w:val="21"/>
          <w:highlight w:val="none"/>
        </w:rPr>
        <w:t xml:space="preserve">在参加政府采购活动前三年内，没有重大违法记录，特此声明。</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投标单位：（单位盖章）</w:t>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法定代表人（负责人）或代理人（签字或盖章）：</w:t>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投标日期：年月日</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7</w:t>
      </w:r>
      <w:r>
        <w:rPr>
          <w:rFonts w:hint="eastAsia" w:hAnsi="宋体"/>
          <w:b/>
          <w:bCs/>
          <w:color w:val="auto"/>
          <w:sz w:val="21"/>
          <w:szCs w:val="21"/>
          <w:highlight w:val="none"/>
        </w:rPr>
        <w:t xml:space="preserve">、投标单位情况表</w:t>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投标单位情况表</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单位名称（盖章）：</w:t>
      </w:r>
      <w:r/>
    </w:p>
    <w:tbl>
      <w:tblPr>
        <w:tblStyle w:val="873"/>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最近</w:t>
            </w:r>
            <w:r>
              <w:rPr>
                <w:rFonts w:hAnsi="宋体"/>
                <w:color w:val="auto"/>
                <w:sz w:val="21"/>
                <w:szCs w:val="21"/>
                <w:highlight w:val="none"/>
              </w:rPr>
              <w:t xml:space="preserve">2</w:t>
            </w:r>
            <w:r>
              <w:rPr>
                <w:rFonts w:hint="eastAsia" w:hAnsi="宋体"/>
                <w:color w:val="auto"/>
                <w:sz w:val="21"/>
                <w:szCs w:val="21"/>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最近</w:t>
            </w:r>
            <w:r>
              <w:rPr>
                <w:rFonts w:hAnsi="宋体"/>
                <w:color w:val="auto"/>
                <w:sz w:val="21"/>
                <w:szCs w:val="21"/>
                <w:highlight w:val="none"/>
              </w:rPr>
              <w:t xml:space="preserve">3</w:t>
            </w:r>
            <w:r>
              <w:rPr>
                <w:rFonts w:hint="eastAsia" w:hAnsi="宋体"/>
                <w:color w:val="auto"/>
                <w:sz w:val="21"/>
                <w:szCs w:val="21"/>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最近</w:t>
            </w:r>
            <w:r>
              <w:rPr>
                <w:rFonts w:hAnsi="宋体"/>
                <w:color w:val="auto"/>
                <w:sz w:val="21"/>
                <w:szCs w:val="21"/>
                <w:highlight w:val="none"/>
              </w:rPr>
              <w:t xml:space="preserve">3</w:t>
            </w:r>
            <w:r>
              <w:rPr>
                <w:rFonts w:hint="eastAsia" w:hAnsi="宋体"/>
                <w:color w:val="auto"/>
                <w:sz w:val="21"/>
                <w:szCs w:val="21"/>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bl>
    <w:p>
      <w:pPr>
        <w:spacing w:line="360" w:lineRule="auto"/>
        <w:rPr>
          <w:rFonts w:hint="eastAsia" w:hAnsi="宋体"/>
          <w:color w:val="auto"/>
          <w:sz w:val="21"/>
          <w:szCs w:val="21"/>
          <w:highlight w:val="none"/>
        </w:rPr>
      </w:pPr>
      <w:r>
        <w:rPr>
          <w:rFonts w:hAnsi="宋体"/>
          <w:color w:val="auto"/>
          <w:sz w:val="21"/>
          <w:szCs w:val="21"/>
          <w:highlight w:val="none"/>
        </w:rPr>
        <w:br w:type="page" w:clear="all"/>
      </w:r>
      <w:bookmarkStart w:id="17" w:name="_Hlk150944067"/>
      <w:r/>
      <w:bookmarkEnd w:id="17"/>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8</w:t>
      </w:r>
      <w:r>
        <w:rPr>
          <w:rFonts w:hint="eastAsia" w:hAnsi="宋体"/>
          <w:b/>
          <w:bCs/>
          <w:color w:val="auto"/>
          <w:sz w:val="21"/>
          <w:szCs w:val="21"/>
          <w:highlight w:val="none"/>
        </w:rPr>
        <w:t xml:space="preserve">、技术要求偏离表</w:t>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技术要求偏离表</w:t>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项目编号：</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序号</w:t>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货物名称</w:t>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招标要求</w:t>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投标响应</w:t>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偏离/响应</w:t>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说明</w:t>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1</w:t>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t xml:space="preserve">2</w:t>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r>
        <w:trPr>
          <w:jc w:val="center"/>
        </w:trPr>
        <w:tc>
          <w:tcPr>
            <w:tcW w:w="719"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69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842"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701"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c>
          <w:tcPr>
            <w:tcW w:w="1560" w:type="dxa"/>
            <w:vAlign w:val="center"/>
            <w:textDirection w:val="lrTb"/>
            <w:noWrap w:val="false"/>
          </w:tcPr>
          <w:p>
            <w:pPr>
              <w:jc w:val="center"/>
              <w:spacing w:before="120" w:after="120"/>
              <w:rPr>
                <w:rFonts w:hint="eastAsia" w:hAnsi="宋体"/>
                <w:color w:val="auto"/>
                <w:sz w:val="21"/>
                <w:szCs w:val="21"/>
                <w:highlight w:val="none"/>
              </w:rPr>
            </w:pPr>
            <w:r>
              <w:rPr>
                <w:rFonts w:hint="eastAsia" w:hAnsi="宋体"/>
                <w:color w:val="auto"/>
                <w:sz w:val="21"/>
                <w:szCs w:val="21"/>
                <w:highlight w:val="none"/>
              </w:rPr>
            </w:r>
            <w:r/>
          </w:p>
        </w:tc>
      </w:tr>
    </w:tbl>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注：1、投标人应对照招标文件技术要求等要求，所投标的物与招标文件的规定有偏离的，应在此表中申明与技术要求条文的偏差和例外。</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r>
      <w:r/>
    </w:p>
    <w:p>
      <w:pPr>
        <w:ind w:firstLine="480"/>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1139"/>
        <w:ind w:firstLine="48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投标人：（盖章）</w:t>
      </w:r>
      <w:r/>
    </w:p>
    <w:p>
      <w:pPr>
        <w:pStyle w:val="1139"/>
        <w:ind w:firstLine="48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法定代表人或授权代理人：（签字或盖章）</w:t>
      </w:r>
      <w:r/>
    </w:p>
    <w:p>
      <w:pPr>
        <w:pStyle w:val="1139"/>
        <w:ind w:firstLine="48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年月日</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9、商务偏离表</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商务条款偏离表</w:t>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项目编号：</w:t>
      </w:r>
      <w:r/>
    </w:p>
    <w:tbl>
      <w:tblPr>
        <w:tblStyle w:val="873"/>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bl>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注：</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投标人提交的投标文件中与招标文件的技术、商务部分的要求有不同时，应在本表中把招标文件要求与投标实际响应内容逐项对应列出，优于的，填写“正偏离”；低于的，填写“负偏离”。</w:t>
      </w:r>
      <w:r/>
    </w:p>
    <w:p>
      <w:pPr>
        <w:ind w:firstLine="420"/>
        <w:spacing w:line="36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若事项较多，投标人可根据投标内容的实际情况另纸说明，不列出视为完全响应。</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投标单位：（公章）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投标日期</w:t>
      </w:r>
      <w:r>
        <w:rPr>
          <w:rFonts w:hAnsi="宋体"/>
          <w:color w:val="auto"/>
          <w:sz w:val="21"/>
          <w:szCs w:val="21"/>
          <w:highlight w:val="none"/>
        </w:rPr>
        <w:t xml:space="preserve">:</w:t>
      </w:r>
      <w:r>
        <w:rPr>
          <w:rFonts w:hint="eastAsia" w:hAnsi="宋体"/>
          <w:color w:val="auto"/>
          <w:sz w:val="21"/>
          <w:szCs w:val="21"/>
          <w:highlight w:val="none"/>
        </w:rPr>
        <w:t xml:space="preserve">年月日</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color w:val="auto"/>
          <w:sz w:val="21"/>
          <w:szCs w:val="21"/>
          <w:highlight w:val="none"/>
        </w:rPr>
      </w:pPr>
      <w:r>
        <w:rPr>
          <w:rFonts w:hAnsi="宋体"/>
          <w:b/>
          <w:color w:val="auto"/>
          <w:sz w:val="21"/>
          <w:szCs w:val="21"/>
          <w:highlight w:val="none"/>
        </w:rPr>
        <w:br w:type="page" w:clear="all"/>
      </w:r>
      <w:r/>
    </w:p>
    <w:p>
      <w:pPr>
        <w:pStyle w:val="885"/>
        <w:ind w:right="960"/>
        <w:jc w:val="left"/>
        <w:spacing w:line="360" w:lineRule="auto"/>
        <w:rPr>
          <w:rFonts w:hint="eastAsia" w:hAnsi="宋体" w:eastAsia="宋体" w:cs="宋体"/>
          <w:b/>
          <w:color w:val="auto"/>
          <w:sz w:val="21"/>
          <w:szCs w:val="21"/>
          <w:highlight w:val="none"/>
        </w:rPr>
      </w:pPr>
      <w:r>
        <w:rPr>
          <w:rFonts w:hAnsi="宋体" w:eastAsia="宋体" w:cs="宋体"/>
          <w:b/>
          <w:color w:val="auto"/>
          <w:sz w:val="21"/>
          <w:szCs w:val="21"/>
          <w:highlight w:val="none"/>
        </w:rPr>
        <w:t xml:space="preserve">10、</w:t>
      </w:r>
      <w:r>
        <w:rPr>
          <w:rFonts w:hint="eastAsia" w:hAnsi="宋体" w:eastAsia="宋体" w:cs="宋体"/>
          <w:b/>
          <w:color w:val="auto"/>
          <w:sz w:val="21"/>
          <w:szCs w:val="21"/>
          <w:highlight w:val="none"/>
        </w:rPr>
        <w:t xml:space="preserve">企业相同业绩一览表</w:t>
      </w:r>
      <w:r/>
    </w:p>
    <w:p>
      <w:pPr>
        <w:ind w:firstLine="480"/>
        <w:jc w:val="center"/>
        <w:rPr>
          <w:rFonts w:hint="eastAsia" w:hAnsi="宋体"/>
          <w:b/>
          <w:color w:val="auto"/>
          <w:sz w:val="21"/>
          <w:szCs w:val="21"/>
          <w:highlight w:val="none"/>
        </w:rPr>
      </w:pPr>
      <w:r>
        <w:rPr>
          <w:rFonts w:hint="eastAsia" w:hAnsi="宋体"/>
          <w:b/>
          <w:color w:val="auto"/>
          <w:sz w:val="21"/>
          <w:szCs w:val="21"/>
          <w:highlight w:val="none"/>
        </w:rPr>
      </w:r>
      <w:r/>
    </w:p>
    <w:p>
      <w:pPr>
        <w:jc w:val="center"/>
        <w:rPr>
          <w:rFonts w:hint="eastAsia" w:hAnsi="宋体"/>
          <w:b/>
          <w:color w:val="auto"/>
          <w:sz w:val="21"/>
          <w:szCs w:val="21"/>
          <w:highlight w:val="none"/>
        </w:rPr>
      </w:pPr>
      <w:r>
        <w:rPr>
          <w:rFonts w:hint="eastAsia" w:hAnsi="宋体"/>
          <w:b/>
          <w:color w:val="auto"/>
          <w:sz w:val="21"/>
          <w:szCs w:val="21"/>
          <w:highlight w:val="none"/>
        </w:rPr>
        <w:t xml:space="preserve">企业相同业绩一览表</w:t>
      </w:r>
      <w:r/>
    </w:p>
    <w:tbl>
      <w:tblPr>
        <w:tblStyle w:val="873"/>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1462"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签订时间</w:t>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合同金额</w:t>
            </w:r>
            <w:r/>
          </w:p>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（人民币）</w:t>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业主单位</w:t>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jc w:val="center"/>
        </w:trPr>
        <w:tc>
          <w:tcPr>
            <w:tcW w:w="688"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530"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62" w:type="dxa"/>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85"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164"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923" w:type="dxa"/>
            <w:vAlign w:val="center"/>
            <w:textDirection w:val="lrTb"/>
            <w:noWrap w:val="false"/>
          </w:tcPr>
          <w:p>
            <w:pPr>
              <w:pStyle w:val="11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bl>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附：1.根据招标文件及评分标书填写，并附相关证明文件；</w:t>
      </w:r>
      <w:r/>
    </w:p>
    <w:p>
      <w:pPr>
        <w:numPr>
          <w:ilvl w:val="0"/>
          <w:numId w:val="2"/>
        </w:numPr>
        <w:ind w:left="420" w:firstLine="420"/>
        <w:jc w:val="both"/>
        <w:spacing w:line="360" w:lineRule="auto"/>
        <w:rPr>
          <w:rFonts w:hint="eastAsia" w:hAnsi="宋体"/>
          <w:color w:val="auto"/>
          <w:sz w:val="21"/>
          <w:szCs w:val="21"/>
          <w:highlight w:val="none"/>
        </w:rPr>
      </w:pPr>
      <w:r>
        <w:rPr>
          <w:rFonts w:hint="eastAsia" w:hAnsi="宋体"/>
          <w:color w:val="auto"/>
          <w:sz w:val="21"/>
          <w:szCs w:val="21"/>
          <w:highlight w:val="none"/>
        </w:rPr>
        <w:t xml:space="preserve">表格不够填写可添加。</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ind w:firstLine="432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投标单位（单位盖章）：</w:t>
      </w:r>
      <w:r/>
    </w:p>
    <w:p>
      <w:pPr>
        <w:ind w:firstLine="4320"/>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ind w:firstLine="4320"/>
        <w:spacing w:line="360" w:lineRule="auto"/>
        <w:rPr>
          <w:rFonts w:hint="eastAsia" w:hAnsi="宋体"/>
          <w:color w:val="auto"/>
          <w:sz w:val="21"/>
          <w:szCs w:val="21"/>
          <w:highlight w:val="none"/>
        </w:rPr>
      </w:pPr>
      <w:r>
        <w:rPr>
          <w:rFonts w:hint="eastAsia" w:hAnsi="宋体"/>
          <w:color w:val="auto"/>
          <w:sz w:val="21"/>
          <w:szCs w:val="21"/>
          <w:highlight w:val="none"/>
        </w:rPr>
        <w:t xml:space="preserve">日期：年月日</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11</w:t>
      </w:r>
      <w:r>
        <w:rPr>
          <w:rFonts w:hint="eastAsia" w:hAnsi="宋体"/>
          <w:b/>
          <w:bCs/>
          <w:color w:val="auto"/>
          <w:sz w:val="21"/>
          <w:szCs w:val="21"/>
          <w:highlight w:val="none"/>
        </w:rPr>
        <w:t xml:space="preserve">、拟投入本项目的专业技术（服务）人员情况一览表</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拟投入本项目的专业技术（服务）人员情况一览表</w:t>
      </w:r>
      <w:r/>
    </w:p>
    <w:tbl>
      <w:tblPr>
        <w:tblStyle w:val="873"/>
        <w:tblW w:w="936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4"/>
        <w:gridCol w:w="1276"/>
        <w:gridCol w:w="850"/>
        <w:gridCol w:w="851"/>
        <w:gridCol w:w="992"/>
        <w:gridCol w:w="1963"/>
        <w:gridCol w:w="1439"/>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序号</w:t>
            </w:r>
            <w:r/>
          </w:p>
        </w:tc>
        <w:tc>
          <w:tcPr>
            <w:tcBorders>
              <w:top w:val="single" w:color="000000" w:sz="2"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岗位</w:t>
            </w:r>
            <w:r/>
          </w:p>
        </w:tc>
        <w:tc>
          <w:tcPr>
            <w:tcBorders>
              <w:top w:val="single" w:color="000000" w:sz="2"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姓名</w:t>
            </w:r>
            <w:r/>
          </w:p>
        </w:tc>
        <w:tc>
          <w:tcPr>
            <w:tcBorders>
              <w:top w:val="single" w:color="000000" w:sz="2"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性别</w:t>
            </w:r>
            <w:r/>
          </w:p>
        </w:tc>
        <w:tc>
          <w:tcPr>
            <w:tcBorders>
              <w:top w:val="single" w:color="000000" w:sz="2"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年龄</w:t>
            </w:r>
            <w:r/>
          </w:p>
        </w:tc>
        <w:tc>
          <w:tcPr>
            <w:tcBorders>
              <w:top w:val="single" w:color="000000" w:sz="2"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学历</w:t>
            </w:r>
            <w:r/>
          </w:p>
        </w:tc>
        <w:tc>
          <w:tcPr>
            <w:tcBorders>
              <w:top w:val="single" w:color="000000" w:sz="2"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职称/资格</w:t>
            </w:r>
            <w:r/>
          </w:p>
        </w:tc>
        <w:tc>
          <w:tcPr>
            <w:tcBorders>
              <w:top w:val="single" w:color="000000" w:sz="2"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t xml:space="preserve">备注</w:t>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1</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2</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Ansi="宋体"/>
                <w:color w:val="auto"/>
                <w:sz w:val="21"/>
                <w:szCs w:val="21"/>
                <w:highlight w:val="none"/>
              </w:rPr>
              <w:t xml:space="preserve">3</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4"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r>
        <w:trPr>
          <w:trHeight w:val="567"/>
        </w:trPr>
        <w:tc>
          <w:tcPr>
            <w:tcBorders>
              <w:top w:val="single" w:color="000000" w:sz="4" w:space="0"/>
              <w:left w:val="single" w:color="000000" w:sz="2" w:space="0"/>
              <w:bottom w:val="single" w:color="000000" w:sz="4" w:space="0"/>
              <w:right w:val="single" w:color="000000" w:sz="2" w:space="0"/>
            </w:tcBorders>
            <w:tcW w:w="647"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276"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992"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963"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c>
          <w:tcPr>
            <w:tcBorders>
              <w:top w:val="single" w:color="000000" w:sz="4" w:space="0"/>
              <w:left w:val="single" w:color="000000" w:sz="4" w:space="0"/>
              <w:bottom w:val="single" w:color="000000" w:sz="4" w:space="0"/>
              <w:right w:val="single" w:color="000000" w:sz="2" w:space="0"/>
            </w:tcBorders>
            <w:tcW w:w="1439" w:type="dxa"/>
            <w:vAlign w:val="center"/>
            <w:textDirection w:val="lrTb"/>
            <w:noWrap w:val="false"/>
          </w:tcPr>
          <w:p>
            <w:pPr>
              <w:jc w:val="center"/>
              <w:rPr>
                <w:rFonts w:hint="eastAsia" w:hAnsi="宋体"/>
                <w:color w:val="auto"/>
                <w:sz w:val="21"/>
                <w:szCs w:val="21"/>
                <w:highlight w:val="none"/>
              </w:rPr>
            </w:pPr>
            <w:r>
              <w:rPr>
                <w:rFonts w:hint="eastAsia" w:hAnsi="宋体"/>
                <w:color w:val="auto"/>
                <w:sz w:val="21"/>
                <w:szCs w:val="21"/>
                <w:highlight w:val="none"/>
              </w:rPr>
            </w:r>
            <w:r/>
          </w:p>
        </w:tc>
      </w:tr>
    </w:tbl>
    <w:p>
      <w:pPr>
        <w:spacing w:line="360" w:lineRule="auto"/>
        <w:rPr>
          <w:rFonts w:hint="eastAsia" w:hAnsi="宋体"/>
          <w:color w:val="auto"/>
          <w:sz w:val="21"/>
          <w:szCs w:val="21"/>
          <w:highlight w:val="none"/>
        </w:rPr>
      </w:pPr>
      <w:r>
        <w:rPr>
          <w:rFonts w:hint="eastAsia" w:hAnsi="宋体"/>
          <w:color w:val="auto"/>
          <w:sz w:val="21"/>
          <w:szCs w:val="21"/>
          <w:highlight w:val="none"/>
        </w:rPr>
        <w:t xml:space="preserve">附：</w:t>
      </w:r>
      <w:r>
        <w:rPr>
          <w:rFonts w:hAnsi="宋体"/>
          <w:color w:val="auto"/>
          <w:sz w:val="21"/>
          <w:szCs w:val="21"/>
          <w:highlight w:val="none"/>
        </w:rPr>
        <w:t xml:space="preserve">1</w:t>
      </w:r>
      <w:r>
        <w:rPr>
          <w:rFonts w:hint="eastAsia" w:hAnsi="宋体"/>
          <w:color w:val="auto"/>
          <w:sz w:val="21"/>
          <w:szCs w:val="21"/>
          <w:highlight w:val="none"/>
        </w:rPr>
        <w:t xml:space="preserve">、按照招标文件要求提供相应资质证明材料（如有）。</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投标单位（单位盖章）：</w:t>
      </w:r>
      <w:r/>
    </w:p>
    <w:p>
      <w:pP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法定代表人或代理人（签字或盖章）</w:t>
      </w:r>
      <w:r/>
    </w:p>
    <w:p>
      <w:pPr>
        <w:spacing w:line="360" w:lineRule="auto"/>
        <w:rPr>
          <w:rFonts w:hint="eastAsia" w:hAnsi="宋体"/>
          <w:color w:val="auto"/>
          <w:sz w:val="21"/>
          <w:szCs w:val="21"/>
          <w:highlight w:val="none"/>
        </w:rPr>
      </w:pPr>
      <w:r>
        <w:rPr>
          <w:rFonts w:hAnsi="宋体"/>
          <w:color w:val="auto"/>
          <w:sz w:val="21"/>
          <w:szCs w:val="21"/>
          <w:highlight w:val="none"/>
        </w:rPr>
        <w:t xml:space="preserve">日期：年月日</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bCs/>
          <w:color w:val="auto"/>
          <w:sz w:val="21"/>
          <w:szCs w:val="21"/>
          <w:highlight w:val="none"/>
        </w:rPr>
      </w:pPr>
      <w:r>
        <w:rPr>
          <w:rFonts w:hAnsi="宋体"/>
          <w:b/>
          <w:bCs/>
          <w:color w:val="auto"/>
          <w:sz w:val="21"/>
          <w:szCs w:val="21"/>
          <w:highlight w:val="none"/>
        </w:rPr>
        <w:br w:type="page" w:clear="all"/>
      </w:r>
      <w:r/>
    </w:p>
    <w:p>
      <w:pPr>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12、项目的技术及服务方案</w:t>
      </w:r>
      <w:r/>
    </w:p>
    <w:p>
      <w:pPr>
        <w:pStyle w:val="1160"/>
        <w:ind w:firstLine="0"/>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1160"/>
        <w:ind w:firstLine="0"/>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t xml:space="preserve">（技术方案及服务管理方案的内容编排等由投标人自定）</w:t>
      </w:r>
      <w:r/>
    </w:p>
    <w:p>
      <w:pPr>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color w:val="auto"/>
          <w:sz w:val="21"/>
          <w:szCs w:val="21"/>
          <w:highlight w:val="none"/>
        </w:rPr>
      </w:pPr>
      <w:r>
        <w:rPr>
          <w:rFonts w:hint="eastAsia" w:hAnsi="宋体"/>
          <w:color w:val="auto"/>
          <w:sz w:val="21"/>
          <w:szCs w:val="21"/>
          <w:highlight w:val="none"/>
        </w:rPr>
        <w:br w:type="page" w:clear="all"/>
      </w:r>
      <w:r/>
    </w:p>
    <w:p>
      <w:pPr>
        <w:ind w:firstLine="420"/>
        <w:rPr>
          <w:rFonts w:hint="eastAsia" w:hAnsi="宋体"/>
          <w:b/>
          <w:bCs/>
          <w:color w:val="auto"/>
          <w:sz w:val="21"/>
          <w:szCs w:val="21"/>
          <w:highlight w:val="none"/>
        </w:rPr>
      </w:pPr>
      <w:r>
        <w:rPr>
          <w:rFonts w:hint="eastAsia" w:hAnsi="宋体"/>
          <w:b/>
          <w:bCs/>
          <w:color w:val="auto"/>
          <w:sz w:val="21"/>
          <w:szCs w:val="21"/>
          <w:highlight w:val="none"/>
        </w:rPr>
        <w:t xml:space="preserve">13、中小企业声明函</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643"/>
        <w:jc w:val="center"/>
        <w:spacing w:line="400" w:lineRule="exact"/>
        <w:widowControl/>
        <w:rPr>
          <w:rFonts w:hint="eastAsia" w:hAnsi="宋体" w:cs="Times New Roman"/>
          <w:b/>
          <w:color w:val="auto"/>
          <w:sz w:val="21"/>
          <w:szCs w:val="21"/>
          <w:highlight w:val="none"/>
        </w:rPr>
      </w:pPr>
      <w:r>
        <w:rPr>
          <w:rFonts w:hint="eastAsia" w:hAnsi="宋体" w:cs="Times New Roman"/>
          <w:b/>
          <w:color w:val="auto"/>
          <w:sz w:val="21"/>
          <w:szCs w:val="21"/>
          <w:highlight w:val="none"/>
          <w:lang w:val="zh-CN"/>
        </w:rPr>
        <w:t xml:space="preserve">中小企业声明函（货物类）</w:t>
      </w:r>
      <w:r/>
    </w:p>
    <w:p>
      <w:pPr>
        <w:ind w:firstLine="422"/>
        <w:spacing w:line="360" w:lineRule="auto"/>
        <w:widowControl/>
        <w:rPr>
          <w:rFonts w:hint="eastAsia" w:hAnsi="宋体" w:cs="Times New Roman"/>
          <w:b/>
          <w:color w:val="auto"/>
          <w:sz w:val="21"/>
          <w:szCs w:val="21"/>
          <w:highlight w:val="none"/>
        </w:rPr>
      </w:pPr>
      <w:r>
        <w:rPr>
          <w:rFonts w:hint="eastAsia" w:hAnsi="宋体" w:cs="Times New Roman"/>
          <w:b/>
          <w:color w:val="auto"/>
          <w:sz w:val="21"/>
          <w:szCs w:val="21"/>
          <w:highlight w:val="none"/>
        </w:rPr>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四川广智华荣工程项目咨询有限公司：</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本公司郑重声明，根据《政府采购促进中小企业发展管理办法》（财库﹝2020﹞46号）的规定，本公司参加的采购活动，提供的货物</w:t>
      </w:r>
      <w:r>
        <w:rPr>
          <w:rFonts w:hint="eastAsia" w:hAnsi="宋体" w:cs="Times New Roman"/>
          <w:b/>
          <w:bCs/>
          <w:color w:val="auto"/>
          <w:sz w:val="21"/>
          <w:szCs w:val="21"/>
          <w:highlight w:val="none"/>
        </w:rPr>
        <w:t xml:space="preserve">全部</w:t>
      </w:r>
      <w:r>
        <w:rPr>
          <w:rFonts w:hint="eastAsia" w:hAnsi="宋体" w:cs="Times New Roman"/>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360" w:lineRule="auto"/>
        <w:widowControl/>
        <w:rPr>
          <w:rFonts w:hint="eastAsia" w:hAnsi="宋体" w:cs="Times New Roman"/>
          <w:color w:val="auto"/>
          <w:sz w:val="21"/>
          <w:szCs w:val="21"/>
          <w:highlight w:val="none"/>
          <w:u w:val="single"/>
        </w:rPr>
      </w:pPr>
      <w:r>
        <w:rPr>
          <w:rFonts w:hint="eastAsia" w:hAnsi="宋体" w:cs="Times New Roman"/>
          <w:b/>
          <w:color w:val="auto"/>
          <w:sz w:val="21"/>
          <w:szCs w:val="21"/>
          <w:highlight w:val="none"/>
        </w:rPr>
        <w:t xml:space="preserve">1、</w:t>
      </w:r>
      <w:r>
        <w:rPr>
          <w:rFonts w:hint="eastAsia" w:hAnsi="宋体" w:cs="Times New Roman"/>
          <w:b/>
          <w:color w:val="auto"/>
          <w:sz w:val="21"/>
          <w:szCs w:val="21"/>
          <w:highlight w:val="none"/>
          <w:u w:val="single"/>
          <w:lang w:val="zh-CN"/>
        </w:rPr>
        <w:t xml:space="preserve">……</w:t>
      </w:r>
      <w:r>
        <w:rPr>
          <w:rFonts w:hint="eastAsia" w:hAnsi="宋体" w:cs="Times New Roman"/>
          <w:b/>
          <w:bCs/>
          <w:color w:val="auto"/>
          <w:sz w:val="21"/>
          <w:szCs w:val="21"/>
          <w:highlight w:val="none"/>
        </w:rPr>
        <w:t xml:space="preserve">，属于</w:t>
      </w:r>
      <w:r>
        <w:rPr>
          <w:rFonts w:hint="eastAsia" w:hAnsi="宋体" w:cs="Times New Roman"/>
          <w:b/>
          <w:bCs/>
          <w:color w:val="auto"/>
          <w:sz w:val="21"/>
          <w:szCs w:val="21"/>
          <w:highlight w:val="none"/>
          <w:u w:val="single"/>
        </w:rPr>
        <w:t xml:space="preserve">工业</w:t>
      </w:r>
      <w:r>
        <w:rPr>
          <w:rFonts w:hint="eastAsia" w:hAnsi="宋体" w:cs="Times New Roman"/>
          <w:color w:val="auto"/>
          <w:sz w:val="21"/>
          <w:szCs w:val="21"/>
          <w:highlight w:val="none"/>
        </w:rPr>
        <w:t xml:space="preserve">；制造商（企业名称），从业人员人，营业收入为万元，资产总额为万元，制造商属于（中型企业、小型企业、微型企业，</w:t>
      </w:r>
      <w:r>
        <w:rPr>
          <w:rFonts w:hint="eastAsia" w:hAnsi="宋体" w:cs="Times New Roman"/>
          <w:b/>
          <w:color w:val="auto"/>
          <w:sz w:val="21"/>
          <w:szCs w:val="21"/>
          <w:highlight w:val="none"/>
          <w:u w:val="single"/>
        </w:rPr>
        <w:t xml:space="preserve">三选一填写</w:t>
      </w:r>
      <w:r>
        <w:rPr>
          <w:rFonts w:hint="eastAsia" w:hAnsi="宋体" w:cs="Times New Roman"/>
          <w:color w:val="auto"/>
          <w:sz w:val="21"/>
          <w:szCs w:val="21"/>
          <w:highlight w:val="none"/>
        </w:rPr>
        <w:t xml:space="preserve">）；</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本企业对上述声明内容的真实性负责。如有虚假，将依法承担相应责任。</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企业名称（盖章）：</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t xml:space="preserve">日期：</w:t>
      </w:r>
      <w:r/>
    </w:p>
    <w:p>
      <w:pPr>
        <w:ind w:firstLine="420"/>
        <w:spacing w:line="360" w:lineRule="auto"/>
        <w:widowControl/>
        <w:rPr>
          <w:rFonts w:hint="eastAsia" w:hAnsi="宋体" w:cs="Times New Roman"/>
          <w:color w:val="auto"/>
          <w:sz w:val="21"/>
          <w:szCs w:val="21"/>
          <w:highlight w:val="none"/>
        </w:rPr>
      </w:pPr>
      <w:r>
        <w:rPr>
          <w:rFonts w:hint="eastAsia" w:hAnsi="宋体" w:cs="Times New Roman"/>
          <w:color w:val="auto"/>
          <w:sz w:val="21"/>
          <w:szCs w:val="21"/>
          <w:highlight w:val="none"/>
        </w:rPr>
      </w:r>
      <w:r/>
    </w:p>
    <w:p>
      <w:pPr>
        <w:ind w:firstLine="440"/>
        <w:spacing w:after="200" w:line="380" w:lineRule="exact"/>
        <w:widowControl/>
        <w:rPr>
          <w:rFonts w:ascii="Calibri" w:hAnsi="Calibri" w:eastAsia="Arial" w:cs="Calibri"/>
          <w:color w:val="auto"/>
          <w:sz w:val="21"/>
          <w:szCs w:val="21"/>
          <w:highlight w:val="none"/>
        </w:rPr>
      </w:pPr>
      <w:r>
        <w:rPr>
          <w:rFonts w:hint="eastAsia" w:ascii="Calibri" w:hAnsi="Calibri" w:eastAsia="Arial" w:cs="Calibri"/>
          <w:color w:val="auto"/>
          <w:sz w:val="21"/>
          <w:szCs w:val="21"/>
          <w:highlight w:val="none"/>
        </w:rPr>
        <w:t xml:space="preserve">从业人员、营业收入、资产总额填报上一年度数据，无上一年度数据的新成立企业可不填报。</w:t>
      </w:r>
      <w:r/>
    </w:p>
    <w:p>
      <w:pPr>
        <w:ind w:firstLine="480"/>
        <w:spacing w:after="200" w:line="380" w:lineRule="exact"/>
        <w:widowControl/>
        <w:rPr>
          <w:rFonts w:ascii="Calibri" w:hAnsi="Calibri" w:eastAsia="Arial" w:cs="Calibri"/>
          <w:color w:val="auto"/>
          <w:sz w:val="21"/>
          <w:szCs w:val="21"/>
          <w:highlight w:val="none"/>
        </w:rPr>
      </w:pPr>
      <w:r>
        <w:rPr>
          <w:rFonts w:hint="eastAsia" w:ascii="Calibri" w:hAnsi="Calibri" w:eastAsia="Arial" w:cs="Calibri"/>
          <w:color w:val="auto"/>
          <w:sz w:val="21"/>
          <w:szCs w:val="21"/>
          <w:highlight w:val="none"/>
        </w:rPr>
        <w:t xml:space="preserve">备注：</w:t>
      </w:r>
      <w:r/>
    </w:p>
    <w:p>
      <w:pPr>
        <w:ind w:firstLine="480"/>
        <w:spacing w:after="200" w:line="380" w:lineRule="exact"/>
        <w:widowControl/>
        <w:rPr>
          <w:rFonts w:ascii="Calibri" w:hAnsi="Calibri" w:eastAsia="Arial" w:cs="Calibri"/>
          <w:color w:val="auto"/>
          <w:sz w:val="21"/>
          <w:szCs w:val="21"/>
          <w:highlight w:val="none"/>
        </w:rPr>
      </w:pPr>
      <w:r>
        <w:rPr>
          <w:rFonts w:hint="eastAsia" w:ascii="Calibri" w:hAnsi="Calibri" w:eastAsia="Arial" w:cs="Calibri"/>
          <w:color w:val="auto"/>
          <w:sz w:val="21"/>
          <w:szCs w:val="21"/>
          <w:highlight w:val="none"/>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spacing w:after="200" w:line="380" w:lineRule="exact"/>
        <w:widowControl/>
        <w:rPr>
          <w:rFonts w:ascii="Calibri" w:hAnsi="Calibri" w:eastAsia="Arial" w:cs="Calibri"/>
          <w:color w:val="auto"/>
          <w:sz w:val="21"/>
          <w:szCs w:val="21"/>
          <w:highlight w:val="none"/>
        </w:rPr>
      </w:pPr>
      <w:r>
        <w:rPr>
          <w:rFonts w:hint="eastAsia" w:ascii="Calibri" w:hAnsi="Calibri" w:eastAsia="Arial" w:cs="Calibri"/>
          <w:color w:val="auto"/>
          <w:sz w:val="21"/>
          <w:szCs w:val="21"/>
          <w:highlight w:val="none"/>
        </w:rPr>
        <w:t xml:space="preserve">2、投标人提供的中小企业声明函必须包含本项目所有货物及其货物制造商，并按照声明函格式填写完整、明确，否则视为未按规定提供声明函，投标无效。</w:t>
      </w:r>
      <w:r/>
    </w:p>
    <w:p>
      <w:pPr>
        <w:ind w:firstLine="480"/>
        <w:spacing w:after="200" w:line="380" w:lineRule="exact"/>
        <w:widowControl/>
        <w:rPr>
          <w:rFonts w:ascii="Arial" w:hAnsi="Arial" w:eastAsia="Arial" w:cs="Times New Roman"/>
          <w:color w:val="auto"/>
          <w:sz w:val="21"/>
          <w:szCs w:val="21"/>
          <w:highlight w:val="none"/>
        </w:rPr>
      </w:pPr>
      <w:r>
        <w:rPr>
          <w:rFonts w:hint="eastAsia" w:ascii="Calibri" w:hAnsi="Calibri" w:eastAsia="Arial" w:cs="Calibri"/>
          <w:color w:val="auto"/>
          <w:sz w:val="21"/>
          <w:szCs w:val="21"/>
          <w:highlight w:val="none"/>
        </w:rPr>
        <w:t xml:space="preserve">3、中标、成交供应商享受规定的中小企业扶持政策的，《中小企业声明函》应当随中标、成交结果同时公告，接受社会监督。</w:t>
      </w:r>
      <w:r/>
    </w:p>
    <w:p>
      <w:pPr>
        <w:spacing w:line="360" w:lineRule="auto"/>
        <w:rPr>
          <w:rFonts w:hint="eastAsia" w:hAnsi="宋体"/>
          <w:b/>
          <w:bCs/>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b/>
          <w:bCs/>
          <w:color w:val="auto"/>
          <w:sz w:val="21"/>
          <w:szCs w:val="21"/>
          <w:highlight w:val="none"/>
        </w:rPr>
      </w:r>
      <w:r/>
    </w:p>
    <w:p>
      <w:pPr>
        <w:spacing w:line="360" w:lineRule="auto"/>
        <w:rPr>
          <w:rFonts w:hint="eastAsia" w:hAnsi="宋体"/>
          <w:b/>
          <w:bCs/>
          <w:color w:val="auto"/>
          <w:sz w:val="21"/>
          <w:szCs w:val="21"/>
          <w:highlight w:val="none"/>
        </w:rPr>
      </w:pPr>
      <w:r>
        <w:rPr>
          <w:rFonts w:hAnsi="宋体"/>
          <w:b/>
          <w:bCs/>
          <w:color w:val="auto"/>
          <w:sz w:val="21"/>
          <w:szCs w:val="21"/>
          <w:highlight w:val="none"/>
        </w:rPr>
        <w:t xml:space="preserve">1</w:t>
      </w:r>
      <w:r>
        <w:rPr>
          <w:rFonts w:hint="eastAsia" w:hAnsi="宋体"/>
          <w:b/>
          <w:bCs/>
          <w:color w:val="auto"/>
          <w:sz w:val="21"/>
          <w:szCs w:val="21"/>
          <w:highlight w:val="none"/>
        </w:rPr>
        <w:t xml:space="preserve">4</w:t>
      </w:r>
      <w:r>
        <w:rPr>
          <w:rFonts w:hAnsi="宋体"/>
          <w:b/>
          <w:bCs/>
          <w:color w:val="auto"/>
          <w:sz w:val="21"/>
          <w:szCs w:val="21"/>
          <w:highlight w:val="none"/>
        </w:rPr>
        <w:t xml:space="preserve">、残疾人福利性单位声明函（如有）</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残疾人福利性单位声明函</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本单位郑重声明，根据《财政部</w:t>
      </w:r>
      <w:r>
        <w:rPr>
          <w:rFonts w:hAnsi="宋体"/>
          <w:color w:val="auto"/>
          <w:sz w:val="21"/>
          <w:szCs w:val="21"/>
          <w:highlight w:val="none"/>
        </w:rPr>
        <w:t xml:space="preserve"> </w:t>
      </w:r>
      <w:r>
        <w:rPr>
          <w:rFonts w:hint="eastAsia" w:hAnsi="宋体"/>
          <w:color w:val="auto"/>
          <w:sz w:val="21"/>
          <w:szCs w:val="21"/>
          <w:highlight w:val="none"/>
        </w:rPr>
        <w:t xml:space="preserve">民政部</w:t>
      </w:r>
      <w:r>
        <w:rPr>
          <w:rFonts w:hAnsi="宋体"/>
          <w:color w:val="auto"/>
          <w:sz w:val="21"/>
          <w:szCs w:val="21"/>
          <w:highlight w:val="none"/>
        </w:rPr>
        <w:t xml:space="preserve"> </w:t>
      </w:r>
      <w:r>
        <w:rPr>
          <w:rFonts w:hint="eastAsia" w:hAnsi="宋体"/>
          <w:color w:val="auto"/>
          <w:sz w:val="21"/>
          <w:szCs w:val="21"/>
          <w:highlight w:val="none"/>
        </w:rPr>
        <w:t xml:space="preserve">中国残疾人联合会关于促进残疾人就业政府采购政策的通知》（财库〔</w:t>
      </w:r>
      <w:r>
        <w:rPr>
          <w:rFonts w:hAnsi="宋体"/>
          <w:color w:val="auto"/>
          <w:sz w:val="21"/>
          <w:szCs w:val="21"/>
          <w:highlight w:val="none"/>
        </w:rPr>
        <w:t xml:space="preserve">2017</w:t>
      </w:r>
      <w:r>
        <w:rPr>
          <w:rFonts w:hint="eastAsia" w:hAnsi="宋体"/>
          <w:color w:val="auto"/>
          <w:sz w:val="21"/>
          <w:szCs w:val="21"/>
          <w:highlight w:val="none"/>
        </w:rPr>
        <w:t xml:space="preserve">〕</w:t>
      </w:r>
      <w:r>
        <w:rPr>
          <w:rFonts w:hAnsi="宋体"/>
          <w:color w:val="auto"/>
          <w:sz w:val="21"/>
          <w:szCs w:val="21"/>
          <w:highlight w:val="none"/>
        </w:rPr>
        <w:t xml:space="preserve">141</w:t>
      </w:r>
      <w:r>
        <w:rPr>
          <w:rFonts w:hint="eastAsia" w:hAnsi="宋体"/>
          <w:color w:val="auto"/>
          <w:sz w:val="21"/>
          <w:szCs w:val="21"/>
          <w:highlight w:val="none"/>
        </w:rPr>
        <w:t xml:space="preserve">号）的规定，本单位为符合条件的残疾人福利性单位，且本单位参加</w:t>
      </w:r>
      <w:r>
        <w:rPr>
          <w:rFonts w:hAnsi="宋体"/>
          <w:color w:val="auto"/>
          <w:sz w:val="21"/>
          <w:szCs w:val="21"/>
          <w:highlight w:val="none"/>
        </w:rPr>
        <w:t xml:space="preserve">______</w:t>
      </w:r>
      <w:r>
        <w:rPr>
          <w:rFonts w:hint="eastAsia" w:hAnsi="宋体"/>
          <w:color w:val="auto"/>
          <w:sz w:val="21"/>
          <w:szCs w:val="21"/>
          <w:highlight w:val="none"/>
        </w:rPr>
        <w:t xml:space="preserve">单位的</w:t>
      </w:r>
      <w:r>
        <w:rPr>
          <w:rFonts w:hAnsi="宋体"/>
          <w:color w:val="auto"/>
          <w:sz w:val="21"/>
          <w:szCs w:val="21"/>
          <w:highlight w:val="none"/>
        </w:rPr>
        <w:t xml:space="preserve">______</w:t>
      </w:r>
      <w:r>
        <w:rPr>
          <w:rFonts w:hint="eastAsia" w:hAnsi="宋体"/>
          <w:color w:val="auto"/>
          <w:sz w:val="21"/>
          <w:szCs w:val="21"/>
          <w:highlight w:val="none"/>
        </w:rPr>
        <w:t xml:space="preserve">项目采购活动提供本单位制造的货物（由本单位承担工程</w:t>
      </w:r>
      <w:r>
        <w:rPr>
          <w:rFonts w:hAnsi="宋体"/>
          <w:color w:val="auto"/>
          <w:sz w:val="21"/>
          <w:szCs w:val="21"/>
          <w:highlight w:val="none"/>
        </w:rPr>
        <w:t xml:space="preserve">/</w:t>
      </w:r>
      <w:r>
        <w:rPr>
          <w:rFonts w:hint="eastAsia"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本单位对上述声明的真实性负责。如有虚假，将依法承担相应责任。</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spacing w:line="360" w:lineRule="auto"/>
        <w:rPr>
          <w:rFonts w:hint="eastAsia"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单位名称（盖章）：</w:t>
      </w:r>
      <w:r/>
    </w:p>
    <w:p>
      <w:pPr>
        <w:spacing w:line="360" w:lineRule="auto"/>
        <w:rPr>
          <w:rFonts w:hint="eastAsia"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日</w:t>
      </w:r>
      <w:r>
        <w:rPr>
          <w:rFonts w:hAnsi="宋体"/>
          <w:color w:val="auto"/>
          <w:sz w:val="21"/>
          <w:szCs w:val="21"/>
          <w:highlight w:val="none"/>
        </w:rPr>
        <w:t xml:space="preserve"> </w:t>
      </w:r>
      <w:r>
        <w:rPr>
          <w:rFonts w:hint="eastAsia" w:hAnsi="宋体"/>
          <w:color w:val="auto"/>
          <w:sz w:val="21"/>
          <w:szCs w:val="21"/>
          <w:highlight w:val="none"/>
        </w:rPr>
        <w:t xml:space="preserve">期：</w:t>
      </w:r>
      <w:r/>
    </w:p>
    <w:p>
      <w:pPr>
        <w:pStyle w:val="879"/>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color w:val="auto"/>
          <w:spacing w:val="6"/>
          <w:sz w:val="21"/>
          <w:szCs w:val="21"/>
          <w:highlight w:val="none"/>
        </w:rPr>
      </w:pPr>
      <w:r>
        <w:rPr>
          <w:rFonts w:hint="eastAsia" w:hAnsi="宋体"/>
          <w:color w:val="auto"/>
          <w:spacing w:val="6"/>
          <w:sz w:val="21"/>
          <w:szCs w:val="21"/>
          <w:highlight w:val="none"/>
        </w:rPr>
        <w:br w:type="page" w:clear="all"/>
      </w:r>
      <w:r/>
    </w:p>
    <w:p>
      <w:pPr>
        <w:jc w:val="both"/>
        <w:spacing w:after="160" w:line="360" w:lineRule="auto"/>
        <w:rPr>
          <w:rFonts w:hint="eastAsia" w:hAnsi="宋体"/>
          <w:color w:val="auto"/>
          <w:spacing w:val="6"/>
          <w:sz w:val="21"/>
          <w:szCs w:val="21"/>
          <w:highlight w:val="none"/>
        </w:rPr>
      </w:pPr>
      <w:r>
        <w:rPr>
          <w:rFonts w:hint="eastAsia" w:hAnsi="宋体"/>
          <w:color w:val="auto"/>
          <w:spacing w:val="6"/>
          <w:sz w:val="21"/>
          <w:szCs w:val="21"/>
          <w:highlight w:val="none"/>
        </w:rPr>
        <w:t xml:space="preserve">15：政府采购合同信用融资政策告知函</w:t>
      </w:r>
      <w:r>
        <w:rPr>
          <w:rFonts w:hint="eastAsia" w:hAnsi="宋体"/>
          <w:b/>
          <w:bCs/>
          <w:color w:val="auto"/>
          <w:spacing w:val="6"/>
          <w:sz w:val="21"/>
          <w:szCs w:val="21"/>
          <w:highlight w:val="none"/>
        </w:rPr>
        <w:t xml:space="preserve">（本附件无需签章放置投标文件中）</w:t>
      </w:r>
      <w:r/>
    </w:p>
    <w:p>
      <w:pPr>
        <w:jc w:val="both"/>
        <w:spacing w:after="160" w:line="360" w:lineRule="auto"/>
        <w:rPr>
          <w:rFonts w:hint="eastAsia" w:hAnsi="宋体"/>
          <w:color w:val="auto"/>
          <w:spacing w:val="6"/>
          <w:sz w:val="21"/>
          <w:szCs w:val="21"/>
          <w:highlight w:val="none"/>
        </w:rPr>
      </w:pPr>
      <w:r>
        <w:rPr>
          <w:rFonts w:hint="eastAsia" w:hAnsi="宋体"/>
          <w:color w:val="auto"/>
          <w:spacing w:val="6"/>
          <w:sz w:val="21"/>
          <w:szCs w:val="21"/>
          <w:highlight w:val="none"/>
        </w:rPr>
      </w:r>
      <w:r/>
    </w:p>
    <w:p>
      <w:pPr>
        <w:jc w:val="both"/>
        <w:spacing w:after="160" w:line="360" w:lineRule="auto"/>
        <w:rPr>
          <w:rFonts w:hint="eastAsia" w:hAnsi="宋体"/>
          <w:color w:val="auto"/>
          <w:spacing w:val="6"/>
          <w:sz w:val="21"/>
          <w:szCs w:val="21"/>
          <w:highlight w:val="none"/>
        </w:rPr>
      </w:pPr>
      <w:r>
        <w:rPr>
          <w:rFonts w:hint="eastAsia" w:hAnsi="宋体"/>
          <w:color w:val="auto"/>
          <w:spacing w:val="6"/>
          <w:sz w:val="21"/>
          <w:szCs w:val="21"/>
          <w:highlight w:val="none"/>
        </w:rPr>
      </w:r>
      <w:r/>
    </w:p>
    <w:p>
      <w:pPr>
        <w:jc w:val="center"/>
        <w:spacing w:after="160" w:line="360" w:lineRule="auto"/>
        <w:widowControl/>
        <w:rPr>
          <w:rFonts w:hint="eastAsia" w:hAnsi="宋体"/>
          <w:b/>
          <w:color w:val="auto"/>
          <w:sz w:val="24"/>
          <w:szCs w:val="24"/>
          <w:highlight w:val="none"/>
        </w:rPr>
      </w:pPr>
      <w:r>
        <w:rPr>
          <w:rFonts w:hint="eastAsia" w:hAnsi="宋体"/>
          <w:b/>
          <w:color w:val="auto"/>
          <w:sz w:val="28"/>
          <w:szCs w:val="24"/>
          <w:highlight w:val="none"/>
        </w:rPr>
        <w:t xml:space="preserve">政府采购合同信用融资政策告知函</w:t>
      </w:r>
      <w:r/>
    </w:p>
    <w:p>
      <w:pPr>
        <w:ind w:firstLine="480"/>
        <w:jc w:val="both"/>
        <w:spacing w:after="160" w:line="360" w:lineRule="auto"/>
        <w:widowControl/>
        <w:rPr>
          <w:rFonts w:hint="eastAsia" w:hAnsi="宋体"/>
          <w:color w:val="auto"/>
          <w:sz w:val="24"/>
          <w:szCs w:val="24"/>
          <w:highlight w:val="none"/>
        </w:rPr>
      </w:pPr>
      <w:r>
        <w:rPr>
          <w:rFonts w:hint="eastAsia" w:hAnsi="宋体"/>
          <w:color w:val="auto"/>
          <w:sz w:val="24"/>
          <w:szCs w:val="24"/>
          <w:highlight w:val="none"/>
        </w:rPr>
      </w:r>
      <w:r/>
    </w:p>
    <w:p>
      <w:pPr>
        <w:jc w:val="both"/>
        <w:spacing w:after="160" w:line="360" w:lineRule="auto"/>
        <w:widowControl/>
        <w:rPr>
          <w:rFonts w:hint="eastAsia" w:hAnsi="宋体"/>
          <w:color w:val="auto"/>
          <w:sz w:val="21"/>
          <w:szCs w:val="21"/>
          <w:highlight w:val="none"/>
        </w:rPr>
      </w:pPr>
      <w:r>
        <w:rPr>
          <w:rFonts w:hint="eastAsia" w:hAnsi="宋体"/>
          <w:color w:val="auto"/>
          <w:sz w:val="21"/>
          <w:szCs w:val="21"/>
          <w:highlight w:val="none"/>
        </w:rPr>
        <w:t xml:space="preserve">各政府采购供应商：</w:t>
      </w:r>
      <w:r/>
    </w:p>
    <w:p>
      <w:pPr>
        <w:ind w:firstLine="480"/>
        <w:jc w:val="both"/>
        <w:spacing w:after="160" w:line="360" w:lineRule="auto"/>
        <w:widowControl/>
        <w:rPr>
          <w:rFonts w:hint="eastAsia" w:hAnsi="宋体"/>
          <w:color w:val="auto"/>
          <w:sz w:val="21"/>
          <w:szCs w:val="21"/>
          <w:highlight w:val="none"/>
        </w:rPr>
      </w:pPr>
      <w:r>
        <w:rPr>
          <w:rFonts w:hint="eastAsia" w:hAnsi="宋体"/>
          <w:color w:val="auto"/>
          <w:sz w:val="21"/>
          <w:szCs w:val="21"/>
          <w:highlight w:val="none"/>
        </w:rPr>
        <w:t xml:space="preserve">欢迎贵公司参加苏州市政府采购活动！</w:t>
      </w:r>
      <w:r/>
    </w:p>
    <w:p>
      <w:pPr>
        <w:ind w:firstLine="420"/>
        <w:spacing w:line="360" w:lineRule="auto"/>
        <w:rPr>
          <w:rFonts w:hint="eastAsia" w:hAnsi="宋体"/>
          <w:color w:val="auto"/>
          <w:spacing w:val="6"/>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hAnsi="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bookmarkEnd w:id="12"/>
      <w:r/>
      <w:bookmarkEnd w:id="13"/>
      <w:r/>
      <w:bookmarkEnd w:id="14"/>
      <w:r/>
      <w:bookmarkEnd w:id="15"/>
      <w:r/>
      <w:bookmarkEnd w:id="16"/>
      <w:r/>
      <w:r/>
    </w:p>
    <w:p>
      <w:pPr>
        <w:jc w:val="center"/>
        <w:rPr>
          <w:rFonts w:hint="eastAsia" w:hAnsi="宋体"/>
          <w:b/>
          <w:bCs/>
          <w:color w:val="auto"/>
          <w:sz w:val="32"/>
          <w:szCs w:val="32"/>
          <w:highlight w:val="none"/>
        </w:rPr>
        <w:outlineLvl w:val="0"/>
      </w:pPr>
      <w:r/>
      <w:bookmarkStart w:id="18" w:name="_Toc188363125"/>
      <w:r>
        <w:rPr>
          <w:rFonts w:hint="eastAsia" w:hAnsi="宋体"/>
          <w:b/>
          <w:bCs/>
          <w:color w:val="auto"/>
          <w:sz w:val="32"/>
          <w:szCs w:val="32"/>
          <w:highlight w:val="none"/>
        </w:rPr>
        <w:t xml:space="preserve">第六章合同主要条款</w:t>
      </w:r>
      <w:bookmarkEnd w:id="18"/>
      <w:r/>
      <w:r/>
    </w:p>
    <w:p>
      <w:pPr>
        <w:pStyle w:val="879"/>
        <w:spacing w:before="6"/>
        <w:rPr>
          <w:rFonts w:hint="eastAsia" w:ascii="仿宋" w:hAnsi="仿宋" w:eastAsia="仿宋"/>
          <w:color w:val="auto"/>
          <w:sz w:val="41"/>
          <w:highlight w:val="none"/>
        </w:rPr>
      </w:pPr>
      <w:r>
        <w:rPr>
          <w:rFonts w:hint="eastAsia" w:ascii="仿宋" w:hAnsi="仿宋" w:eastAsia="仿宋"/>
          <w:color w:val="auto"/>
          <w:sz w:val="41"/>
          <w:highlight w:val="none"/>
        </w:rPr>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甲方（采购人）：</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乙方（供应商）：</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政府采购法》、《中华人民共和国民法典》等法律法规的规定，甲乙双方按照新建上海外国语大学太仓附属学校泳池水暖专项系统工程采购及安装（编号：JSZC-320585-GZHR-G2025-0007）的招标结果的招标结果签订本合同。</w:t>
      </w:r>
      <w:r/>
    </w:p>
    <w:p>
      <w:pPr>
        <w:spacing w:line="360" w:lineRule="auto"/>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一、合同通用条款</w:t>
      </w:r>
      <w:r/>
    </w:p>
    <w:p>
      <w:pPr>
        <w:spacing w:line="360" w:lineRule="auto"/>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第一条定义</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除非另有特别解释或说明，本合同有关词语应按如下定义解释：</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1、合同：</w:t>
      </w:r>
      <w:r>
        <w:rPr>
          <w:rFonts w:hint="eastAsia" w:ascii="宋体" w:hAnsi="宋体" w:eastAsia="宋体" w:cs="宋体"/>
          <w:color w:val="auto"/>
          <w:sz w:val="21"/>
          <w:szCs w:val="21"/>
          <w:highlight w:val="none"/>
          <w:lang w:val="en-US" w:eastAsia="zh-CN" w:bidi="ar-SA"/>
        </w:rPr>
        <w:t xml:space="preserve">甲乙双方签署的，与本项目相关的协议、附件、附录和其他一切文件。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2、甲方：</w:t>
      </w:r>
      <w:r>
        <w:rPr>
          <w:rFonts w:hint="eastAsia" w:ascii="宋体" w:hAnsi="宋体" w:eastAsia="宋体" w:cs="宋体"/>
          <w:color w:val="auto"/>
          <w:sz w:val="21"/>
          <w:szCs w:val="21"/>
          <w:highlight w:val="none"/>
          <w:lang w:val="en-US" w:eastAsia="zh-CN" w:bidi="ar-SA"/>
        </w:rPr>
        <w:t xml:space="preserve">购买本合同下货物并接受相关服务的江苏省太仓高新技术产业开发区管理委员会。</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3、乙方：</w:t>
      </w:r>
      <w:r>
        <w:rPr>
          <w:rFonts w:hint="eastAsia" w:ascii="宋体" w:hAnsi="宋体" w:eastAsia="宋体" w:cs="宋体"/>
          <w:color w:val="auto"/>
          <w:sz w:val="21"/>
          <w:szCs w:val="21"/>
          <w:highlight w:val="none"/>
          <w:lang w:val="en-US" w:eastAsia="zh-CN" w:bidi="ar-SA"/>
        </w:rPr>
        <w:t xml:space="preserve">提供本合同项下货物和服务的法人、其他组织或自然人。</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4、货物：</w:t>
      </w:r>
      <w:r>
        <w:rPr>
          <w:rFonts w:hint="eastAsia" w:ascii="宋体" w:hAnsi="宋体" w:eastAsia="宋体" w:cs="宋体"/>
          <w:color w:val="auto"/>
          <w:sz w:val="21"/>
          <w:szCs w:val="21"/>
          <w:highlight w:val="none"/>
          <w:lang w:val="en-US" w:eastAsia="zh-CN" w:bidi="ar-SA"/>
        </w:rPr>
        <w:t xml:space="preserve">根据合同规定乙方为完成本项目应向甲方提供的一切设备及备件、工具、手册、技术资料及其他材料。</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5、服务：</w:t>
      </w:r>
      <w:r>
        <w:rPr>
          <w:rFonts w:hint="eastAsia" w:ascii="宋体" w:hAnsi="宋体" w:eastAsia="宋体" w:cs="宋体"/>
          <w:color w:val="auto"/>
          <w:sz w:val="21"/>
          <w:szCs w:val="21"/>
          <w:highlight w:val="none"/>
          <w:lang w:val="en-US" w:eastAsia="zh-CN" w:bidi="ar-SA"/>
        </w:rPr>
        <w:t xml:space="preserve">根据合同规定乙方承担的与供货有关的辅助服务，包括但不限于合同货物的运输、保险、伴随服务（如安装、调试、测试、提供技术指导和支持、培训等）、售后服务及其他所有应由乙方承担的类似义务。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6、合同总价：</w:t>
      </w:r>
      <w:r>
        <w:rPr>
          <w:rFonts w:hint="eastAsia" w:ascii="宋体" w:hAnsi="宋体" w:eastAsia="宋体" w:cs="宋体"/>
          <w:color w:val="auto"/>
          <w:sz w:val="21"/>
          <w:szCs w:val="21"/>
          <w:highlight w:val="none"/>
          <w:lang w:val="en-US" w:eastAsia="zh-CN" w:bidi="ar-SA"/>
        </w:rPr>
        <w:t xml:space="preserve">根据合同规定乙方在正确地完全履行合同义务后甲方应支付给乙方的价格，包含了甲方购买货物及其相关服务的一切费用。</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2"/>
          <w:sz w:val="24"/>
          <w:szCs w:val="24"/>
        </w:rPr>
        <w:t xml:space="preserve">第二条</w:t>
      </w:r>
      <w:r>
        <w:rPr>
          <w:rFonts w:hint="eastAsia" w:ascii="宋体" w:hAnsi="宋体" w:eastAsia="宋体" w:cs="宋体"/>
          <w:color w:val="auto"/>
          <w:sz w:val="21"/>
          <w:szCs w:val="21"/>
          <w:highlight w:val="none"/>
          <w:lang w:val="en-US" w:eastAsia="zh-CN" w:bidi="ar-SA"/>
        </w:rPr>
        <w:t xml:space="preserve">组成本合同的文件：详见《合同专用条款》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2"/>
          <w:sz w:val="24"/>
          <w:szCs w:val="24"/>
        </w:rPr>
        <w:t xml:space="preserve">第三条</w:t>
      </w:r>
      <w:r>
        <w:rPr>
          <w:rFonts w:hint="eastAsia" w:ascii="宋体" w:hAnsi="宋体" w:eastAsia="宋体" w:cs="宋体"/>
          <w:color w:val="auto"/>
          <w:sz w:val="21"/>
          <w:szCs w:val="21"/>
          <w:highlight w:val="none"/>
          <w:lang w:val="en-US" w:eastAsia="zh-CN" w:bidi="ar-SA"/>
        </w:rPr>
        <w:t xml:space="preserve">合同货物清单和合同总价：详见《合同专用条款》</w:t>
      </w:r>
      <w:r/>
    </w:p>
    <w:p>
      <w:pPr>
        <w:spacing w:line="360" w:lineRule="auto"/>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第四条权利保证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第五条</w:t>
      </w:r>
      <w:r>
        <w:rPr>
          <w:rFonts w:hint="eastAsia" w:ascii="宋体" w:hAnsi="宋体" w:eastAsia="宋体" w:cs="宋体"/>
          <w:color w:val="auto"/>
          <w:sz w:val="21"/>
          <w:szCs w:val="21"/>
          <w:highlight w:val="none"/>
          <w:lang w:val="en-US" w:eastAsia="zh-CN" w:bidi="ar-SA"/>
        </w:rPr>
        <w:t xml:space="preserve">质量保证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全等方面产生的各类缺陷承担全部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3、乙方应按照招标文件的有关规定提供合格产品。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第六条</w:t>
      </w:r>
      <w:r>
        <w:rPr>
          <w:rFonts w:hint="eastAsia" w:ascii="宋体" w:hAnsi="宋体" w:eastAsia="宋体" w:cs="宋体"/>
          <w:color w:val="auto"/>
          <w:sz w:val="21"/>
          <w:szCs w:val="21"/>
          <w:highlight w:val="none"/>
          <w:lang w:val="en-US" w:eastAsia="zh-CN" w:bidi="ar-SA"/>
        </w:rPr>
        <w:t xml:space="preserve">包装要求</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7"/>
          <w:sz w:val="24"/>
          <w:szCs w:val="24"/>
        </w:rPr>
        <w:t xml:space="preserve">第七条</w:t>
      </w:r>
      <w:r>
        <w:rPr>
          <w:rFonts w:hint="eastAsia" w:ascii="宋体" w:hAnsi="宋体" w:eastAsia="宋体" w:cs="宋体"/>
          <w:color w:val="auto"/>
          <w:sz w:val="21"/>
          <w:szCs w:val="21"/>
          <w:highlight w:val="none"/>
          <w:lang w:val="en-US" w:eastAsia="zh-CN" w:bidi="ar-SA"/>
        </w:rPr>
        <w:t xml:space="preserve">交货</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1、乙方应按照本合同规定的时间和方式向甲方交付货物，交付地点由甲方指定。</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2、交付时间要求：详见《合同专用条款》。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3、本项目交货方式为现场交货。乙方负责办理货物的运输、装卸和保险，一切费用均由乙方承担。</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6"/>
          <w:sz w:val="24"/>
          <w:szCs w:val="24"/>
        </w:rPr>
        <w:t xml:space="preserve">第八条</w:t>
      </w:r>
      <w:r>
        <w:rPr>
          <w:rFonts w:hint="eastAsia" w:ascii="宋体" w:hAnsi="宋体" w:eastAsia="宋体" w:cs="宋体"/>
          <w:color w:val="auto"/>
          <w:sz w:val="21"/>
          <w:szCs w:val="21"/>
          <w:highlight w:val="none"/>
          <w:lang w:val="en-US" w:eastAsia="zh-CN" w:bidi="ar-SA"/>
        </w:rPr>
        <w:t xml:space="preserve">到货验收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1、货物全部到达甲方指定地点后，甲乙双方应派员共同对货物当场开箱验收，如乙方不能按时到达现场又无电函通知的，甲方有权开箱检验。</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4、甲方有关货物质量、规格、性能、数量或重量的检验不应视为最终检验。</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第九条</w:t>
      </w:r>
      <w:r>
        <w:rPr>
          <w:rFonts w:hint="eastAsia" w:ascii="宋体" w:hAnsi="宋体" w:eastAsia="宋体" w:cs="宋体"/>
          <w:color w:val="auto"/>
          <w:sz w:val="21"/>
          <w:szCs w:val="21"/>
          <w:highlight w:val="none"/>
          <w:lang w:val="en-US" w:eastAsia="zh-CN" w:bidi="ar-SA"/>
        </w:rPr>
        <w:t xml:space="preserve">伴随服务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1、乙方应提供下列伴随服务：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（1）货物的现场安装、施工、调试和/或启动监督；</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（2）就货物的安装、调试、启动、运行及维护等对甲方人员进行免费培训。</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第十条</w:t>
      </w:r>
      <w:r>
        <w:rPr>
          <w:rFonts w:hint="eastAsia" w:ascii="宋体" w:hAnsi="宋体" w:eastAsia="宋体" w:cs="宋体"/>
          <w:color w:val="auto"/>
          <w:sz w:val="21"/>
          <w:szCs w:val="21"/>
          <w:highlight w:val="none"/>
          <w:lang w:val="en-US" w:eastAsia="zh-CN" w:bidi="ar-SA"/>
        </w:rPr>
        <w:t xml:space="preserve">最终验收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1、货物安装调试结束后，乙方应及时通知甲方对项目进行最终验收，验收合格的，由甲方签署验收单并加盖单位公章。</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2、设备验收包括：数量、外观、质量、性能、质保单、包装和乙方承诺及甲方要求的其它指标。</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4、验收标准应遵循国家相关标准、行业通行标准、厂方出厂标准、招标文件要求和乙方投标文件的承诺、甲方要求等。根据招标文件要求及有关规定由采购方到场，并按国家标准进行验收。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5、乙方交付验收时应先用书面、电传等方式通告甲方。</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第十一条</w:t>
      </w:r>
      <w:r>
        <w:rPr>
          <w:rFonts w:hint="eastAsia" w:ascii="宋体" w:hAnsi="宋体" w:eastAsia="宋体" w:cs="宋体"/>
          <w:color w:val="auto"/>
          <w:sz w:val="21"/>
          <w:szCs w:val="21"/>
          <w:highlight w:val="none"/>
          <w:lang w:val="en-US" w:eastAsia="zh-CN" w:bidi="ar-SA"/>
        </w:rPr>
        <w:t xml:space="preserve">售后服务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乙方应按照国家有关法律法规、行业规定以及招标文件规定、投标文件承诺的内容提供售后服务。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第十二条</w:t>
      </w:r>
      <w:r>
        <w:rPr>
          <w:rFonts w:hint="eastAsia" w:ascii="宋体" w:hAnsi="宋体" w:eastAsia="宋体" w:cs="宋体"/>
          <w:color w:val="auto"/>
          <w:sz w:val="21"/>
          <w:szCs w:val="21"/>
          <w:highlight w:val="none"/>
          <w:lang w:val="en-US" w:eastAsia="zh-CN" w:bidi="ar-SA"/>
        </w:rPr>
        <w:t xml:space="preserve">付款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1、本合同项下所有款项均以人民币支付。</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2、本项目付款方式为：详见《合同专用条款》。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第十三条</w:t>
      </w:r>
      <w:r>
        <w:rPr>
          <w:rFonts w:hint="eastAsia" w:ascii="宋体" w:hAnsi="宋体" w:eastAsia="宋体" w:cs="宋体"/>
          <w:color w:val="auto"/>
          <w:sz w:val="21"/>
          <w:szCs w:val="21"/>
          <w:highlight w:val="none"/>
          <w:lang w:val="en-US" w:eastAsia="zh-CN" w:bidi="ar-SA"/>
        </w:rPr>
        <w:t xml:space="preserve">违约责任</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逾期交付货物的，每逾期1天应向甲方支付逾期交付货物货款总额1％的违约金，但违约金累计不得超过逾期交付货物货款总额的5％；一旦违约金总额累计达到逾期交付货物货款总额的5％，甲方有权解除合同。但违约金不足补偿甲方实际损失及/或损害的，乙方还应赔偿甲方的实际损失及/或损害。</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若乙方未经甲方书面同意不能按照本合同约定交货逾期超过10日，将视为严重违约，甲方有权单方面解除本合同而不承担任何责任，本合同自甲方书面通知乙方之日起自动终止，同时乙方应在甲方书面通知之日起10日内向甲方支付本合同货款总额的30%，作为违约金。</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、出现下列情形之一，甲方有权要求乙方相应地交付替代货物或者降低本合同总计买卖金额，或者要求乙方采取其他有效的整改措施，或者采取退货等其他合理举措，前述措施无法弥补甲方损失及</w:t>
      </w:r>
      <w:r>
        <w:rPr>
          <w:rFonts w:hint="eastAsia" w:ascii="宋体" w:hAnsi="宋体" w:eastAsia="宋体" w:cs="宋体"/>
          <w:color w:val="auto"/>
          <w:sz w:val="21"/>
          <w:szCs w:val="21"/>
          <w:highlight w:val="none"/>
          <w:lang w:val="en-US" w:eastAsia="zh-CN" w:bidi="ar-SA"/>
        </w:rPr>
        <w:t xml:space="preserve">/或损害的，甲方还可以单方解除本合同；甲方亦有权停止支付本合同总计买卖金额的余额以及应付予乙方的其他任何款项；甲方亦有权要求乙方在接到甲方口头或书面通知后的7个工作日之内立即退还已收取的本合同总计买卖金额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1）乙方未能在甲方书面异议中限定的时间内根据甲方的要求进行调换或采取其他甲方同意的补救措施；</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2）交付的货物因交付或验收（如适用）以前的原因而产生毁损/灭失/变质/泄漏/数量或重量短缺/质量不良/不安全等物质上的缺陷；</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3）交付的货物存在为他人设定担保/交易限制/权属争议/不符合中国各地法律的强制性规定等法律上的缺陷；</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5）交付的货物已经或者可能侵犯甲方以及其他第三人的专利权/商标权/专有技术/互联网络域名权/商业秘密等知识产权以及其他权利；</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6）乙方未按照甲方的要求及时提供诸如增值税发票之类的财务文件以及其他必要的文件；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乙方承诺：对本条约定表示充分接受且不持异议。</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第十四条</w:t>
      </w:r>
      <w:r>
        <w:rPr>
          <w:rFonts w:hint="eastAsia" w:ascii="宋体" w:hAnsi="宋体" w:eastAsia="宋体" w:cs="宋体"/>
          <w:color w:val="auto"/>
          <w:sz w:val="21"/>
          <w:szCs w:val="21"/>
          <w:highlight w:val="none"/>
          <w:lang w:val="en-US" w:eastAsia="zh-CN" w:bidi="ar-SA"/>
        </w:rPr>
        <w:t xml:space="preserve">不可抗力</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1、不可抗力，是指不能预见、不能避免并不能克服的客观情况，如战争、动乱、瘟疫、严重火灾、洪水、地震、风暴或其他自然灾害等。</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3、发生不可抗力事件，任何一方均不对因不可抗力无法履行或迟延履行本合同义务而使另一方蒙受的任何损失承担责任，法律另有规定的除外。</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4、合同各方应根据不可抗力对本合同履行的影响程度，协商确定是否终止本合同或是继续履行本合同。</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第十五条</w:t>
      </w:r>
      <w:r>
        <w:rPr>
          <w:rFonts w:hint="eastAsia" w:ascii="宋体" w:hAnsi="宋体" w:eastAsia="宋体" w:cs="宋体"/>
          <w:color w:val="auto"/>
          <w:sz w:val="21"/>
          <w:szCs w:val="21"/>
          <w:highlight w:val="none"/>
          <w:lang w:val="en-US" w:eastAsia="zh-CN" w:bidi="ar-SA"/>
        </w:rPr>
        <w:t xml:space="preserve">合同的变更、中止</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本合同一经签订，合同双方不得擅自变更或中止合同，除非合同的继续履行将损害国家利益和社会公共利益。</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第十六条</w:t>
      </w:r>
      <w:r>
        <w:rPr>
          <w:rFonts w:hint="eastAsia" w:ascii="宋体" w:hAnsi="宋体" w:eastAsia="宋体" w:cs="宋体"/>
          <w:color w:val="auto"/>
          <w:sz w:val="21"/>
          <w:szCs w:val="21"/>
          <w:highlight w:val="none"/>
          <w:lang w:val="en-US" w:eastAsia="zh-CN" w:bidi="ar-SA"/>
        </w:rPr>
        <w:t xml:space="preserve">合同的终止</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本合同因下列原因而终止：</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（1）本合同正常履行完毕；</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（2）因不可抗力导致本合同无法履行或履行不必要；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（3）任何一方行使解除权解除本合同；</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（4）合同的继续履行将损害国家利益和社会公共利益。</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除上述情形外，甲乙双方不得擅自终止合同。</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第十七条</w:t>
      </w:r>
      <w:r>
        <w:rPr>
          <w:rFonts w:hint="eastAsia" w:ascii="宋体" w:hAnsi="宋体" w:eastAsia="宋体" w:cs="宋体"/>
          <w:color w:val="auto"/>
          <w:sz w:val="21"/>
          <w:szCs w:val="21"/>
          <w:highlight w:val="none"/>
          <w:lang w:val="en-US" w:eastAsia="zh-CN" w:bidi="ar-SA"/>
        </w:rPr>
        <w:t xml:space="preserve">合同的转让</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除甲方书面同意外，乙方不得将其合同项下的权利义务部分或全部转让给第三方。</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第十八条</w:t>
      </w:r>
      <w:r>
        <w:rPr>
          <w:rFonts w:hint="eastAsia" w:ascii="宋体" w:hAnsi="宋体" w:eastAsia="宋体" w:cs="宋体"/>
          <w:color w:val="auto"/>
          <w:sz w:val="21"/>
          <w:szCs w:val="21"/>
          <w:highlight w:val="none"/>
          <w:lang w:val="en-US" w:eastAsia="zh-CN" w:bidi="ar-SA"/>
        </w:rPr>
        <w:t xml:space="preserve">履约保证金</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1、履约保证金提交方式及数额要求：详见《合同专用条款》。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2、如乙方未能履行合同规定的义务，甲方有权从履约保证金中取得补偿。</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3、履约保证金在乙方履行合同完毕后将按规定退还给乙方，不计利息。</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第十九条</w:t>
      </w:r>
      <w:r>
        <w:rPr>
          <w:rFonts w:hint="eastAsia" w:ascii="宋体" w:hAnsi="宋体" w:eastAsia="宋体" w:cs="宋体"/>
          <w:color w:val="auto"/>
          <w:sz w:val="21"/>
          <w:szCs w:val="21"/>
          <w:highlight w:val="none"/>
          <w:lang w:val="en-US" w:eastAsia="zh-CN" w:bidi="ar-SA"/>
        </w:rPr>
        <w:t xml:space="preserve">争议解决方式</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在执行本合同过程中所发生的或与本合同有关的一切争端，甲乙双方应通过友好协商的办法进行解决。如协商不能解决，则向甲方所在地人民法院提起诉讼。</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b/>
          <w:bCs/>
          <w:color w:val="auto"/>
          <w:spacing w:val="-3"/>
          <w:sz w:val="24"/>
          <w:szCs w:val="24"/>
        </w:rPr>
        <w:t xml:space="preserve">第二十条</w:t>
      </w:r>
      <w:r>
        <w:rPr>
          <w:rFonts w:hint="eastAsia" w:ascii="宋体" w:hAnsi="宋体" w:eastAsia="宋体" w:cs="宋体"/>
          <w:color w:val="auto"/>
          <w:sz w:val="21"/>
          <w:szCs w:val="21"/>
          <w:highlight w:val="none"/>
          <w:lang w:val="en-US" w:eastAsia="zh-CN" w:bidi="ar-SA"/>
        </w:rPr>
        <w:t xml:space="preserve">合同生效及其他</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1、合同应在甲乙双方代表签字并加盖公章后生效。</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2、本合同一式八份，以简体中文书写，甲方执四份，乙方执二份，代理公司执一份。</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3、本合同应按照中华人民共和国的现行法律进行解释。</w:t>
      </w:r>
      <w:r/>
    </w:p>
    <w:p>
      <w:pPr>
        <w:spacing w:line="360" w:lineRule="auto"/>
        <w:widowControl w:val="off"/>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二、合同专用条款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一、合同内容：</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1、乙方负责完成甲方的采购的标的物，详见《标的物清单》。</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2、下列文件为本合同不可分割部分：</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①中标通知书；</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②招标文件；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③乙方中标的投标文件；</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④乙方在招投标过程中所作的其它承诺、声明、书面澄清等。</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二、合同价款：人民币(¥)</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三、合同履行期限：合同签定后50日历天（具体以建筑、装修等专业进度为准）。交货后15天完成设备安装调试。</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四、付款方式：</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（1）合同生效后30个工作日内由采购单位支付合同金额的30%作为项目的预付款。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（2）设备材料进场开始安装30个工作日内由采购单位再支付合同金额的40%作为项目的进度款。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（3）设备安装调试完毕，系统验收合格后30个工作日内由采购单位再支付合同金额的25%款。</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（4）余5%款为质保金，在质保期满后30个工作日付清。</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五、产品保修及售后服务：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（1）投标人必须提供2年的质保期。质保期从安装调试完毕、最终验收合格之日开始计算。除非采购人另有要求，质保期内的服务均为免费上门服务。</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质保期限内，接到用户报修电话通知后，应在6小时内上门服务，并在12小时内修复。出现故障后，中标人如未按上述要求进行响应，采购人可以采取必要的补救措施，由此产生的风险和费用全部由中标人承担。</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（3）在质保期内的工作应包括对所有产品常规检查、调整等。供货方须自行付费负责修理和更换任何由于产品自身的质量问题造成的损坏及故障。</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（4）免费质保期满后，须以低于市场价的价格长期提供维修及日常保养及维修零部件。</w:t>
      </w:r>
      <w:r/>
    </w:p>
    <w:p>
      <w:pPr>
        <w:ind w:firstLine="42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甲方（单位盖章）乙方（单位盖章）</w:t>
      </w:r>
      <w:r/>
    </w:p>
    <w:p>
      <w:pPr>
        <w:ind w:firstLine="42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代表签字：代表签字：</w:t>
      </w:r>
      <w:r/>
    </w:p>
    <w:p>
      <w:pPr>
        <w:ind w:firstLine="420"/>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日期：日期：</w:t>
      </w:r>
      <w:r/>
    </w:p>
    <w:p>
      <w:pPr>
        <w:ind w:firstLine="42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(全文完)</w:t>
      </w:r>
      <w:r/>
    </w:p>
    <w:p>
      <w:pPr>
        <w:ind w:right="757"/>
        <w:jc w:val="both"/>
        <w:spacing w:line="242" w:lineRule="auto"/>
        <w:rPr>
          <w:rFonts w:hint="eastAsia" w:hAnsi="宋体"/>
          <w:color w:val="auto"/>
          <w:sz w:val="24"/>
          <w:szCs w:val="24"/>
          <w:highlight w:val="none"/>
        </w:rPr>
      </w:pPr>
      <w:r>
        <w:rPr>
          <w:rFonts w:hint="eastAsia" w:hAnsi="宋体"/>
          <w:color w:val="auto"/>
          <w:sz w:val="24"/>
          <w:szCs w:val="24"/>
          <w:highlight w:val="none"/>
        </w:rPr>
      </w:r>
      <w:r/>
    </w:p>
    <w:sectPr>
      <w:footerReference w:type="default" r:id="rId15"/>
      <w:footnotePr/>
      <w:endnotePr/>
      <w:type w:val="nextPage"/>
      <w:pgSz w:w="11910" w:h="16840" w:orient="portrait"/>
      <w:pgMar w:top="1360" w:right="800" w:bottom="1180" w:left="1080" w:header="880" w:footer="99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简体">
    <w:panose1 w:val="020B0503020202020204"/>
  </w:font>
  <w:font w:name="宋体ラ...">
    <w:panose1 w:val="02010600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Helvetica Neue">
    <w:panose1 w:val="020B0503020202020204"/>
  </w:font>
  <w:font w:name="楷体_GB2312">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79"/>
      <w:ind w:left="0"/>
      <w:spacing w:before="0" w:line="14" w:lineRule="auto"/>
      <w:rPr>
        <w:rFonts w:ascii="Times New Roman" w:eastAsia="等线"/>
        <w:szCs w:val="20"/>
      </w:rPr>
    </w:pPr>
    <w:r>
      <w:rPr>
        <w:rFonts w:ascii="Times New Roman" w:eastAsia="等线"/>
        <w:szCs w:val="20"/>
      </w:rPr>
    </w:r>
    <w:r/>
  </w:p>
  <w:p>
    <w:pPr>
      <w:pStyle w:val="879"/>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tabs>
                        <w:tab w:val="clear" w:pos="4153" w:leader="none"/>
                        <w:tab w:val="clear" w:pos="8306"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uiPriority w:val="1"/>
    <w:qFormat/>
    <w:pPr>
      <w:widowControl w:val="off"/>
    </w:pPr>
    <w:rPr>
      <w:rFonts w:hint="default" w:ascii="宋体" w:hAnsi="Times New Roman" w:eastAsia="宋体" w:cs="宋体"/>
      <w:sz w:val="22"/>
      <w:szCs w:val="22"/>
      <w:lang w:val="en-US" w:eastAsia="zh-CN" w:bidi="ar-SA"/>
    </w:rPr>
  </w:style>
  <w:style w:type="paragraph" w:styleId="863">
    <w:name w:val="Heading 1"/>
    <w:basedOn w:val="862"/>
    <w:next w:val="862"/>
    <w:link w:val="954"/>
    <w:uiPriority w:val="1"/>
    <w:qFormat/>
    <w:pPr>
      <w:ind w:right="406"/>
      <w:jc w:val="center"/>
      <w:outlineLvl w:val="0"/>
    </w:pPr>
    <w:rPr>
      <w:rFonts w:cs="Times New Roman"/>
      <w:b/>
      <w:bCs/>
      <w:sz w:val="72"/>
      <w:szCs w:val="72"/>
    </w:rPr>
  </w:style>
  <w:style w:type="paragraph" w:styleId="864">
    <w:name w:val="Heading 2"/>
    <w:basedOn w:val="862"/>
    <w:next w:val="862"/>
    <w:link w:val="955"/>
    <w:uiPriority w:val="0"/>
    <w:qFormat/>
    <w:pPr>
      <w:ind w:left="2791"/>
      <w:spacing w:before="26"/>
      <w:outlineLvl w:val="1"/>
    </w:pPr>
    <w:rPr>
      <w:rFonts w:cs="Times New Roman"/>
      <w:b/>
      <w:bCs/>
      <w:sz w:val="44"/>
      <w:szCs w:val="44"/>
    </w:rPr>
  </w:style>
  <w:style w:type="paragraph" w:styleId="865">
    <w:name w:val="Heading 3"/>
    <w:basedOn w:val="862"/>
    <w:next w:val="862"/>
    <w:link w:val="956"/>
    <w:uiPriority w:val="1"/>
    <w:qFormat/>
    <w:pPr>
      <w:ind w:left="909"/>
      <w:spacing w:before="1"/>
      <w:outlineLvl w:val="2"/>
    </w:pPr>
    <w:rPr>
      <w:rFonts w:cs="Times New Roman"/>
      <w:b/>
      <w:bCs/>
      <w:sz w:val="36"/>
      <w:szCs w:val="36"/>
    </w:rPr>
  </w:style>
  <w:style w:type="paragraph" w:styleId="866">
    <w:name w:val="Heading 4"/>
    <w:basedOn w:val="862"/>
    <w:next w:val="862"/>
    <w:link w:val="957"/>
    <w:uiPriority w:val="1"/>
    <w:qFormat/>
    <w:pPr>
      <w:outlineLvl w:val="3"/>
    </w:pPr>
    <w:rPr>
      <w:rFonts w:cs="Times New Roman"/>
      <w:b/>
      <w:bCs/>
      <w:sz w:val="32"/>
      <w:szCs w:val="32"/>
    </w:rPr>
  </w:style>
  <w:style w:type="paragraph" w:styleId="867">
    <w:name w:val="Heading 5"/>
    <w:basedOn w:val="862"/>
    <w:next w:val="862"/>
    <w:link w:val="958"/>
    <w:uiPriority w:val="1"/>
    <w:qFormat/>
    <w:pPr>
      <w:ind w:left="847"/>
      <w:outlineLvl w:val="4"/>
    </w:pPr>
    <w:rPr>
      <w:rFonts w:cs="Times New Roman"/>
      <w:sz w:val="24"/>
      <w:szCs w:val="24"/>
    </w:rPr>
  </w:style>
  <w:style w:type="paragraph" w:styleId="868">
    <w:name w:val="Heading 6"/>
    <w:basedOn w:val="862"/>
    <w:next w:val="862"/>
    <w:link w:val="959"/>
    <w:uiPriority w:val="1"/>
    <w:qFormat/>
    <w:pPr>
      <w:ind w:left="367"/>
      <w:outlineLvl w:val="5"/>
    </w:pPr>
    <w:rPr>
      <w:rFonts w:cs="Times New Roman"/>
      <w:b/>
      <w:bCs/>
      <w:sz w:val="20"/>
      <w:szCs w:val="21"/>
    </w:rPr>
  </w:style>
  <w:style w:type="paragraph" w:styleId="869">
    <w:name w:val="Heading 7"/>
    <w:basedOn w:val="862"/>
    <w:next w:val="862"/>
    <w:link w:val="960"/>
    <w:uiPriority w:val="9"/>
    <w:unhideWhenUsed/>
    <w:qFormat/>
    <w:pPr>
      <w:keepLines/>
      <w:keepNext/>
      <w:spacing w:before="320" w:after="200"/>
      <w:outlineLvl w:val="6"/>
    </w:pPr>
    <w:rPr>
      <w:rFonts w:ascii="Arial" w:hAnsi="Arial" w:eastAsia="Arial" w:cs="Arial"/>
      <w:b/>
      <w:bCs/>
      <w:i/>
      <w:iCs/>
    </w:rPr>
  </w:style>
  <w:style w:type="paragraph" w:styleId="870">
    <w:name w:val="Heading 8"/>
    <w:basedOn w:val="862"/>
    <w:next w:val="862"/>
    <w:link w:val="961"/>
    <w:uiPriority w:val="9"/>
    <w:unhideWhenUsed/>
    <w:qFormat/>
    <w:pPr>
      <w:keepLines/>
      <w:keepNext/>
      <w:spacing w:before="320" w:after="200"/>
      <w:outlineLvl w:val="7"/>
    </w:pPr>
    <w:rPr>
      <w:rFonts w:ascii="Arial" w:hAnsi="Arial" w:eastAsia="Arial" w:cs="Arial"/>
      <w:i/>
      <w:iCs/>
    </w:rPr>
  </w:style>
  <w:style w:type="paragraph" w:styleId="871">
    <w:name w:val="Heading 9"/>
    <w:basedOn w:val="862"/>
    <w:next w:val="862"/>
    <w:link w:val="962"/>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spacing w:after="57"/>
    </w:pPr>
  </w:style>
  <w:style w:type="paragraph" w:styleId="875">
    <w:name w:val="Normal Indent"/>
    <w:basedOn w:val="862"/>
    <w:link w:val="963"/>
    <w:uiPriority w:val="0"/>
    <w:qFormat/>
    <w:pPr>
      <w:ind w:firstLine="420"/>
    </w:pPr>
    <w:rPr>
      <w:rFonts w:ascii="Times New Roman" w:eastAsia="楷体_GB2312" w:cs="Times New Roman"/>
      <w:sz w:val="21"/>
      <w:szCs w:val="20"/>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Document Map"/>
    <w:basedOn w:val="862"/>
    <w:link w:val="964"/>
    <w:uiPriority w:val="99"/>
    <w:qFormat/>
    <w:pPr>
      <w:widowControl/>
      <w:framePr w:wrap="around" w:vAnchor="margin" w:hAnchor="text" w:y="1"/>
    </w:pPr>
    <w:rPr>
      <w:rFonts w:eastAsia="Arial Unicode MS" w:cs="Times New Roman"/>
      <w:sz w:val="18"/>
      <w:szCs w:val="18"/>
      <w:lang w:eastAsia="en-US"/>
    </w:rPr>
  </w:style>
  <w:style w:type="paragraph" w:styleId="878">
    <w:name w:val="annotation text"/>
    <w:basedOn w:val="862"/>
    <w:link w:val="965"/>
    <w:uiPriority w:val="0"/>
    <w:qFormat/>
    <w:rPr>
      <w:rFonts w:ascii="Calibri" w:hAnsi="Calibri" w:cs="Times New Roman"/>
      <w:sz w:val="20"/>
      <w:szCs w:val="20"/>
    </w:rPr>
  </w:style>
  <w:style w:type="paragraph" w:styleId="879">
    <w:name w:val="Body Text"/>
    <w:basedOn w:val="862"/>
    <w:link w:val="966"/>
    <w:uiPriority w:val="0"/>
    <w:qFormat/>
    <w:pPr>
      <w:ind w:left="367"/>
      <w:spacing w:before="132"/>
    </w:pPr>
    <w:rPr>
      <w:rFonts w:cs="Times New Roman"/>
      <w:sz w:val="20"/>
      <w:szCs w:val="21"/>
    </w:rPr>
  </w:style>
  <w:style w:type="paragraph" w:styleId="880">
    <w:name w:val="Body Text Indent"/>
    <w:basedOn w:val="862"/>
    <w:next w:val="881"/>
    <w:link w:val="967"/>
    <w:uiPriority w:val="0"/>
    <w:unhideWhenUsed/>
    <w:qFormat/>
    <w:pPr>
      <w:ind w:left="420"/>
      <w:spacing w:after="120"/>
    </w:pPr>
    <w:rPr>
      <w:rFonts w:cs="Times New Roman"/>
      <w:szCs w:val="20"/>
    </w:rPr>
  </w:style>
  <w:style w:type="paragraph" w:styleId="881">
    <w:name w:val="Body Text First Indent 2"/>
    <w:basedOn w:val="880"/>
    <w:next w:val="882"/>
    <w:link w:val="981"/>
    <w:uiPriority w:val="99"/>
    <w:semiHidden/>
    <w:unhideWhenUsed/>
    <w:qFormat/>
    <w:pPr>
      <w:ind w:left="200" w:firstLine="420"/>
    </w:pPr>
    <w:rPr>
      <w:rFonts w:cs="宋体"/>
      <w:szCs w:val="22"/>
    </w:rPr>
  </w:style>
  <w:style w:type="paragraph" w:styleId="882" w:customStyle="1">
    <w:name w:val="xl53"/>
    <w:basedOn w:val="862"/>
    <w:next w:val="862"/>
    <w:uiPriority w:val="0"/>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ascii="宋体"/>
      <w:b/>
      <w:bCs/>
      <w:sz w:val="20"/>
    </w:rPr>
  </w:style>
  <w:style w:type="paragraph" w:styleId="883">
    <w:name w:val="toc 5"/>
    <w:basedOn w:val="862"/>
    <w:next w:val="862"/>
    <w:uiPriority w:val="39"/>
    <w:unhideWhenUsed/>
    <w:qFormat/>
    <w:pPr>
      <w:ind w:left="1134"/>
      <w:spacing w:after="57"/>
    </w:pPr>
  </w:style>
  <w:style w:type="paragraph" w:styleId="884">
    <w:name w:val="toc 3"/>
    <w:basedOn w:val="862"/>
    <w:next w:val="862"/>
    <w:uiPriority w:val="39"/>
    <w:unhideWhenUsed/>
    <w:qFormat/>
    <w:pPr>
      <w:ind w:left="567"/>
      <w:spacing w:after="57"/>
    </w:pPr>
  </w:style>
  <w:style w:type="paragraph" w:styleId="885">
    <w:name w:val="Plain Text"/>
    <w:basedOn w:val="862"/>
    <w:link w:val="968"/>
    <w:uiPriority w:val="0"/>
    <w:qFormat/>
    <w:pPr>
      <w:jc w:val="both"/>
    </w:pPr>
    <w:rPr>
      <w:rFonts w:hAnsi="Courier New" w:eastAsia="楷体_GB2312" w:cs="Times New Roman"/>
      <w:sz w:val="26"/>
      <w:szCs w:val="20"/>
    </w:rPr>
  </w:style>
  <w:style w:type="paragraph" w:styleId="886">
    <w:name w:val="toc 8"/>
    <w:basedOn w:val="862"/>
    <w:next w:val="862"/>
    <w:uiPriority w:val="39"/>
    <w:unhideWhenUsed/>
    <w:qFormat/>
    <w:pPr>
      <w:ind w:left="1984"/>
      <w:spacing w:after="57"/>
    </w:pPr>
  </w:style>
  <w:style w:type="paragraph" w:styleId="887">
    <w:name w:val="Date"/>
    <w:basedOn w:val="862"/>
    <w:next w:val="862"/>
    <w:link w:val="969"/>
    <w:uiPriority w:val="99"/>
    <w:unhideWhenUsed/>
    <w:qFormat/>
    <w:pPr>
      <w:ind w:left="100"/>
    </w:pPr>
    <w:rPr>
      <w:rFonts w:cs="Times New Roman"/>
    </w:rPr>
  </w:style>
  <w:style w:type="paragraph" w:styleId="888">
    <w:name w:val="endnote text"/>
    <w:basedOn w:val="862"/>
    <w:link w:val="970"/>
    <w:uiPriority w:val="99"/>
    <w:semiHidden/>
    <w:unhideWhenUsed/>
    <w:qFormat/>
    <w:rPr>
      <w:sz w:val="20"/>
    </w:rPr>
  </w:style>
  <w:style w:type="paragraph" w:styleId="889">
    <w:name w:val="Balloon Text"/>
    <w:basedOn w:val="862"/>
    <w:link w:val="971"/>
    <w:uiPriority w:val="99"/>
    <w:semiHidden/>
    <w:unhideWhenUsed/>
    <w:qFormat/>
    <w:rPr>
      <w:sz w:val="18"/>
      <w:szCs w:val="18"/>
    </w:rPr>
  </w:style>
  <w:style w:type="paragraph" w:styleId="890">
    <w:name w:val="Footer"/>
    <w:basedOn w:val="862"/>
    <w:link w:val="972"/>
    <w:uiPriority w:val="99"/>
    <w:unhideWhenUsed/>
    <w:qFormat/>
    <w:pPr>
      <w:tabs>
        <w:tab w:val="center" w:pos="4153" w:leader="none"/>
        <w:tab w:val="right" w:pos="8306" w:leader="none"/>
      </w:tabs>
    </w:pPr>
    <w:rPr>
      <w:rFonts w:cs="Times New Roman"/>
      <w:sz w:val="18"/>
      <w:szCs w:val="18"/>
    </w:rPr>
  </w:style>
  <w:style w:type="paragraph" w:styleId="891">
    <w:name w:val="Header"/>
    <w:basedOn w:val="862"/>
    <w:link w:val="97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92">
    <w:name w:val="toc 1"/>
    <w:basedOn w:val="862"/>
    <w:next w:val="862"/>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93">
    <w:name w:val="toc 4"/>
    <w:basedOn w:val="862"/>
    <w:next w:val="862"/>
    <w:uiPriority w:val="39"/>
    <w:unhideWhenUsed/>
    <w:qFormat/>
    <w:pPr>
      <w:ind w:left="850"/>
      <w:spacing w:after="57"/>
    </w:pPr>
  </w:style>
  <w:style w:type="paragraph" w:styleId="894">
    <w:name w:val="Subtitle"/>
    <w:basedOn w:val="862"/>
    <w:next w:val="862"/>
    <w:link w:val="974"/>
    <w:uiPriority w:val="11"/>
    <w:qFormat/>
    <w:pPr>
      <w:spacing w:before="200" w:after="200"/>
    </w:pPr>
    <w:rPr>
      <w:sz w:val="24"/>
      <w:szCs w:val="24"/>
    </w:rPr>
  </w:style>
  <w:style w:type="paragraph" w:styleId="895">
    <w:name w:val="footnote text"/>
    <w:basedOn w:val="862"/>
    <w:link w:val="975"/>
    <w:uiPriority w:val="99"/>
    <w:semiHidden/>
    <w:unhideWhenUsed/>
    <w:qFormat/>
    <w:pPr>
      <w:spacing w:after="40"/>
    </w:pPr>
    <w:rPr>
      <w:sz w:val="18"/>
    </w:rPr>
  </w:style>
  <w:style w:type="paragraph" w:styleId="896">
    <w:name w:val="toc 6"/>
    <w:basedOn w:val="862"/>
    <w:next w:val="862"/>
    <w:uiPriority w:val="39"/>
    <w:unhideWhenUsed/>
    <w:qFormat/>
    <w:pPr>
      <w:ind w:left="1417"/>
      <w:spacing w:after="57"/>
    </w:pPr>
  </w:style>
  <w:style w:type="paragraph" w:styleId="897">
    <w:name w:val="Body Text Indent 3"/>
    <w:basedOn w:val="862"/>
    <w:link w:val="976"/>
    <w:uiPriority w:val="99"/>
    <w:unhideWhenUsed/>
    <w:qFormat/>
    <w:pPr>
      <w:ind w:left="420"/>
      <w:spacing w:after="120"/>
    </w:pPr>
    <w:rPr>
      <w:rFonts w:cs="Times New Roman"/>
      <w:sz w:val="16"/>
      <w:szCs w:val="16"/>
    </w:rPr>
  </w:style>
  <w:style w:type="paragraph" w:styleId="898">
    <w:name w:val="table of figures"/>
    <w:basedOn w:val="862"/>
    <w:next w:val="862"/>
    <w:uiPriority w:val="99"/>
    <w:unhideWhenUsed/>
    <w:qFormat/>
  </w:style>
  <w:style w:type="paragraph" w:styleId="899">
    <w:name w:val="toc 2"/>
    <w:basedOn w:val="862"/>
    <w:next w:val="862"/>
    <w:uiPriority w:val="39"/>
    <w:unhideWhenUsed/>
    <w:qFormat/>
    <w:pPr>
      <w:ind w:left="283"/>
      <w:spacing w:after="57"/>
    </w:pPr>
  </w:style>
  <w:style w:type="paragraph" w:styleId="900">
    <w:name w:val="toc 9"/>
    <w:basedOn w:val="862"/>
    <w:next w:val="862"/>
    <w:uiPriority w:val="39"/>
    <w:unhideWhenUsed/>
    <w:qFormat/>
    <w:pPr>
      <w:ind w:left="2268"/>
      <w:spacing w:after="57"/>
    </w:pPr>
  </w:style>
  <w:style w:type="paragraph" w:styleId="901">
    <w:name w:val="Normal (Web)"/>
    <w:basedOn w:val="862"/>
    <w:next w:val="862"/>
    <w:link w:val="977"/>
    <w:uiPriority w:val="0"/>
    <w:qFormat/>
    <w:pPr>
      <w:jc w:val="both"/>
    </w:pPr>
    <w:rPr>
      <w:rFonts w:ascii="Times New Roman" w:cs="Times New Roman"/>
      <w:sz w:val="24"/>
      <w:szCs w:val="21"/>
    </w:rPr>
  </w:style>
  <w:style w:type="paragraph" w:styleId="902">
    <w:name w:val="Title"/>
    <w:basedOn w:val="862"/>
    <w:next w:val="862"/>
    <w:link w:val="978"/>
    <w:uiPriority w:val="10"/>
    <w:qFormat/>
    <w:pPr>
      <w:contextualSpacing/>
      <w:spacing w:before="300" w:after="200"/>
    </w:pPr>
    <w:rPr>
      <w:sz w:val="48"/>
      <w:szCs w:val="48"/>
    </w:rPr>
  </w:style>
  <w:style w:type="paragraph" w:styleId="903">
    <w:name w:val="annotation subject"/>
    <w:basedOn w:val="878"/>
    <w:next w:val="878"/>
    <w:link w:val="979"/>
    <w:uiPriority w:val="99"/>
    <w:unhideWhenUsed/>
    <w:qFormat/>
    <w:rPr>
      <w:rFonts w:ascii="宋体" w:hAnsi="Times New Roman"/>
      <w:b/>
      <w:bCs/>
      <w:sz w:val="22"/>
      <w:szCs w:val="22"/>
    </w:rPr>
  </w:style>
  <w:style w:type="paragraph" w:styleId="904">
    <w:name w:val="Body Text First Indent"/>
    <w:basedOn w:val="862"/>
    <w:next w:val="862"/>
    <w:link w:val="980"/>
    <w:uiPriority w:val="99"/>
    <w:semiHidden/>
    <w:unhideWhenUsed/>
    <w:qFormat/>
    <w:pPr>
      <w:ind w:firstLine="420"/>
      <w:spacing w:after="120"/>
    </w:pPr>
  </w:style>
  <w:style w:type="table" w:styleId="905">
    <w:name w:val="Table Grid"/>
    <w:basedOn w:val="8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22"/>
    <w:qFormat/>
    <w:rPr>
      <w:b/>
    </w:rPr>
  </w:style>
  <w:style w:type="character" w:styleId="907">
    <w:name w:val="endnote reference"/>
    <w:uiPriority w:val="99"/>
    <w:semiHidden/>
    <w:unhideWhenUsed/>
    <w:qFormat/>
    <w:rPr>
      <w:vertAlign w:val="superscript"/>
    </w:rPr>
  </w:style>
  <w:style w:type="character" w:styleId="908">
    <w:name w:val="page number"/>
    <w:basedOn w:val="872"/>
    <w:uiPriority w:val="0"/>
    <w:qFormat/>
  </w:style>
  <w:style w:type="character" w:styleId="909">
    <w:name w:val="HTML Typewriter"/>
    <w:uiPriority w:val="0"/>
    <w:qFormat/>
    <w:rPr>
      <w:rFonts w:ascii="黑体" w:hAnsi="Courier New" w:eastAsia="黑体" w:cs="Courier New"/>
      <w:sz w:val="14"/>
      <w:szCs w:val="14"/>
      <w:lang w:val="en-US" w:eastAsia="zh-CN" w:bidi="ar-SA"/>
    </w:rPr>
  </w:style>
  <w:style w:type="character" w:styleId="910">
    <w:name w:val="Hyperlink"/>
    <w:uiPriority w:val="99"/>
    <w:unhideWhenUsed/>
    <w:qFormat/>
    <w:rPr>
      <w:color w:val="0563c1"/>
      <w:u w:val="single"/>
    </w:rPr>
  </w:style>
  <w:style w:type="character" w:styleId="911">
    <w:name w:val="annotation reference"/>
    <w:uiPriority w:val="99"/>
    <w:unhideWhenUsed/>
    <w:qFormat/>
    <w:rPr>
      <w:sz w:val="21"/>
      <w:szCs w:val="21"/>
    </w:rPr>
  </w:style>
  <w:style w:type="character" w:styleId="912">
    <w:name w:val="footnote reference"/>
    <w:uiPriority w:val="99"/>
    <w:unhideWhenUsed/>
    <w:qFormat/>
    <w:rPr>
      <w:vertAlign w:val="superscript"/>
    </w:rPr>
  </w:style>
  <w:style w:type="table" w:styleId="913"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6 Colorful"/>
    <w:basedOn w:val="8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8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7 Colorful"/>
    <w:basedOn w:val="8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2" w:customStyle="1">
    <w:name w:val="TOC Heading"/>
    <w:uiPriority w:val="39"/>
    <w:unhideWhenUsed/>
    <w:qFormat/>
    <w:rPr>
      <w:rFonts w:hint="default" w:ascii="Times New Roman" w:hAnsi="Times New Roman" w:eastAsia="宋体" w:cs="Times New Roman"/>
    </w:rPr>
  </w:style>
  <w:style w:type="table" w:styleId="933" w:customStyle="1">
    <w:name w:val="无格式表格 1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网格表 2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网格表 3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网格表 5 深色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网格表 6 彩色1"/>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网格表 7 彩色1"/>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清单表 1 浅色1"/>
    <w:basedOn w:val="87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清单表 21"/>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清单表 3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清单表 4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清单表 5 深色1"/>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87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清单表 7 彩色1"/>
    <w:basedOn w:val="87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2" w:customStyle="1">
    <w:name w:val="TOC 标题1"/>
    <w:uiPriority w:val="39"/>
    <w:unhideWhenUsed/>
    <w:qFormat/>
    <w:rPr>
      <w:rFonts w:hint="default" w:ascii="Times New Roman" w:hAnsi="Times New Roman" w:eastAsia="宋体" w:cs="Times New Roman"/>
      <w:lang w:val="en-US" w:eastAsia="zh-CN" w:bidi="ar-SA"/>
    </w:rPr>
  </w:style>
  <w:style w:type="paragraph" w:styleId="953" w:customStyle="1">
    <w:name w:val="TOC 标题112"/>
    <w:uiPriority w:val="39"/>
    <w:unhideWhenUsed/>
    <w:qFormat/>
    <w:rPr>
      <w:rFonts w:hint="default" w:ascii="Times New Roman" w:hAnsi="Times New Roman" w:eastAsia="宋体" w:cs="Times New Roman"/>
      <w:lang w:val="en-US" w:eastAsia="zh-CN" w:bidi="ar-SA"/>
    </w:rPr>
  </w:style>
  <w:style w:type="character" w:styleId="954" w:customStyle="1">
    <w:name w:val="标题 1 字符"/>
    <w:link w:val="863"/>
    <w:uiPriority w:val="1"/>
    <w:qFormat/>
    <w:rPr>
      <w:rFonts w:ascii="宋体" w:hAnsi="Times New Roman" w:eastAsia="宋体" w:cs="宋体"/>
      <w:b/>
      <w:bCs/>
      <w:sz w:val="72"/>
      <w:szCs w:val="72"/>
    </w:rPr>
  </w:style>
  <w:style w:type="character" w:styleId="955" w:customStyle="1">
    <w:name w:val="标题 2 字符"/>
    <w:link w:val="864"/>
    <w:uiPriority w:val="0"/>
    <w:qFormat/>
    <w:rPr>
      <w:rFonts w:ascii="宋体" w:hAnsi="Times New Roman" w:eastAsia="宋体" w:cs="宋体"/>
      <w:b/>
      <w:bCs/>
      <w:sz w:val="44"/>
      <w:szCs w:val="44"/>
    </w:rPr>
  </w:style>
  <w:style w:type="character" w:styleId="956" w:customStyle="1">
    <w:name w:val="标题 3 字符"/>
    <w:link w:val="865"/>
    <w:uiPriority w:val="1"/>
    <w:qFormat/>
    <w:rPr>
      <w:rFonts w:ascii="宋体" w:hAnsi="Times New Roman" w:eastAsia="宋体" w:cs="宋体"/>
      <w:b/>
      <w:bCs/>
      <w:sz w:val="36"/>
      <w:szCs w:val="36"/>
    </w:rPr>
  </w:style>
  <w:style w:type="character" w:styleId="957" w:customStyle="1">
    <w:name w:val="标题 4 字符"/>
    <w:link w:val="866"/>
    <w:uiPriority w:val="1"/>
    <w:qFormat/>
    <w:rPr>
      <w:rFonts w:ascii="宋体" w:hAnsi="Times New Roman" w:eastAsia="宋体" w:cs="宋体"/>
      <w:b/>
      <w:bCs/>
      <w:sz w:val="32"/>
      <w:szCs w:val="32"/>
    </w:rPr>
  </w:style>
  <w:style w:type="character" w:styleId="958" w:customStyle="1">
    <w:name w:val="标题 5 字符"/>
    <w:link w:val="867"/>
    <w:uiPriority w:val="1"/>
    <w:qFormat/>
    <w:rPr>
      <w:rFonts w:ascii="宋体" w:hAnsi="Times New Roman" w:eastAsia="宋体" w:cs="宋体"/>
      <w:sz w:val="24"/>
      <w:szCs w:val="24"/>
    </w:rPr>
  </w:style>
  <w:style w:type="character" w:styleId="959" w:customStyle="1">
    <w:name w:val="标题 6 字符"/>
    <w:link w:val="868"/>
    <w:uiPriority w:val="1"/>
    <w:qFormat/>
    <w:rPr>
      <w:rFonts w:ascii="宋体" w:hAnsi="Times New Roman" w:eastAsia="宋体" w:cs="宋体"/>
      <w:b/>
      <w:bCs/>
      <w:szCs w:val="21"/>
    </w:rPr>
  </w:style>
  <w:style w:type="character" w:styleId="960" w:customStyle="1">
    <w:name w:val="标题 7 字符"/>
    <w:link w:val="869"/>
    <w:uiPriority w:val="9"/>
    <w:qFormat/>
    <w:rPr>
      <w:rFonts w:ascii="Arial" w:hAnsi="Arial" w:eastAsia="Arial" w:cs="Arial"/>
      <w:b/>
      <w:bCs/>
      <w:i/>
      <w:iCs/>
      <w:sz w:val="22"/>
      <w:szCs w:val="22"/>
    </w:rPr>
  </w:style>
  <w:style w:type="character" w:styleId="961" w:customStyle="1">
    <w:name w:val="标题 8 字符"/>
    <w:link w:val="870"/>
    <w:uiPriority w:val="9"/>
    <w:qFormat/>
    <w:rPr>
      <w:rFonts w:ascii="Arial" w:hAnsi="Arial" w:eastAsia="Arial" w:cs="Arial"/>
      <w:i/>
      <w:iCs/>
      <w:sz w:val="22"/>
      <w:szCs w:val="22"/>
    </w:rPr>
  </w:style>
  <w:style w:type="character" w:styleId="962" w:customStyle="1">
    <w:name w:val="标题 9 字符"/>
    <w:link w:val="871"/>
    <w:uiPriority w:val="9"/>
    <w:qFormat/>
    <w:rPr>
      <w:rFonts w:ascii="Arial" w:hAnsi="Arial" w:eastAsia="Arial" w:cs="Arial"/>
      <w:i/>
      <w:iCs/>
      <w:sz w:val="21"/>
      <w:szCs w:val="21"/>
    </w:rPr>
  </w:style>
  <w:style w:type="character" w:styleId="963" w:customStyle="1">
    <w:name w:val="正文缩进 字符"/>
    <w:link w:val="875"/>
    <w:uiPriority w:val="0"/>
    <w:qFormat/>
    <w:rPr>
      <w:rFonts w:ascii="Times New Roman" w:hAnsi="Times New Roman" w:eastAsia="楷体_GB2312"/>
      <w:sz w:val="21"/>
    </w:rPr>
  </w:style>
  <w:style w:type="character" w:styleId="964" w:customStyle="1">
    <w:name w:val="文档结构图 字符"/>
    <w:link w:val="877"/>
    <w:uiPriority w:val="99"/>
    <w:qFormat/>
    <w:rPr>
      <w:rFonts w:ascii="宋体" w:hAnsi="Times New Roman" w:eastAsia="Arial Unicode MS"/>
      <w:sz w:val="18"/>
      <w:szCs w:val="18"/>
      <w:lang w:eastAsia="en-US"/>
    </w:rPr>
  </w:style>
  <w:style w:type="character" w:styleId="965" w:customStyle="1">
    <w:name w:val="批注文字 字符"/>
    <w:link w:val="878"/>
    <w:uiPriority w:val="0"/>
    <w:qFormat/>
    <w:rPr>
      <w:rFonts w:ascii="Calibri" w:hAnsi="Calibri" w:eastAsia="宋体" w:cs="宋体"/>
    </w:rPr>
  </w:style>
  <w:style w:type="character" w:styleId="966" w:customStyle="1">
    <w:name w:val="正文文本 字符"/>
    <w:link w:val="879"/>
    <w:uiPriority w:val="99"/>
    <w:qFormat/>
    <w:rPr>
      <w:rFonts w:ascii="宋体" w:hAnsi="Times New Roman" w:eastAsia="宋体" w:cs="宋体"/>
      <w:szCs w:val="21"/>
    </w:rPr>
  </w:style>
  <w:style w:type="character" w:styleId="967" w:customStyle="1">
    <w:name w:val="正文文本缩进 字符"/>
    <w:link w:val="880"/>
    <w:uiPriority w:val="99"/>
    <w:qFormat/>
    <w:rPr>
      <w:rFonts w:ascii="宋体" w:hAnsi="Times New Roman" w:eastAsia="宋体" w:cs="宋体"/>
      <w:sz w:val="22"/>
    </w:rPr>
  </w:style>
  <w:style w:type="character" w:styleId="968" w:customStyle="1">
    <w:name w:val="纯文本 字符2"/>
    <w:link w:val="885"/>
    <w:uiPriority w:val="0"/>
    <w:qFormat/>
    <w:rPr>
      <w:rFonts w:ascii="宋体" w:hAnsi="Courier New" w:eastAsia="楷体_GB2312"/>
      <w:sz w:val="26"/>
    </w:rPr>
  </w:style>
  <w:style w:type="character" w:styleId="969" w:customStyle="1">
    <w:name w:val="日期 字符"/>
    <w:link w:val="887"/>
    <w:uiPriority w:val="99"/>
    <w:semiHidden/>
    <w:qFormat/>
    <w:rPr>
      <w:rFonts w:ascii="宋体" w:hAnsi="Times New Roman" w:eastAsia="宋体" w:cs="宋体"/>
      <w:sz w:val="22"/>
      <w:szCs w:val="22"/>
    </w:rPr>
  </w:style>
  <w:style w:type="character" w:styleId="970" w:customStyle="1">
    <w:name w:val="尾注文本 字符"/>
    <w:link w:val="888"/>
    <w:uiPriority w:val="99"/>
    <w:qFormat/>
    <w:rPr>
      <w:sz w:val="20"/>
    </w:rPr>
  </w:style>
  <w:style w:type="character" w:styleId="971" w:customStyle="1">
    <w:name w:val="批注框文本 字符"/>
    <w:basedOn w:val="872"/>
    <w:link w:val="889"/>
    <w:uiPriority w:val="99"/>
    <w:semiHidden/>
    <w:qFormat/>
    <w:rPr>
      <w:rFonts w:ascii="宋体" w:cs="宋体"/>
      <w:sz w:val="18"/>
      <w:szCs w:val="18"/>
    </w:rPr>
  </w:style>
  <w:style w:type="character" w:styleId="972" w:customStyle="1">
    <w:name w:val="页脚 字符"/>
    <w:link w:val="890"/>
    <w:uiPriority w:val="99"/>
    <w:qFormat/>
    <w:rPr>
      <w:rFonts w:ascii="宋体" w:hAnsi="Times New Roman" w:eastAsia="宋体" w:cs="宋体"/>
      <w:sz w:val="18"/>
      <w:szCs w:val="18"/>
    </w:rPr>
  </w:style>
  <w:style w:type="character" w:styleId="973" w:customStyle="1">
    <w:name w:val="页眉 字符"/>
    <w:link w:val="891"/>
    <w:uiPriority w:val="99"/>
    <w:qFormat/>
    <w:rPr>
      <w:rFonts w:ascii="宋体" w:hAnsi="Times New Roman" w:eastAsia="宋体" w:cs="宋体"/>
      <w:sz w:val="18"/>
      <w:szCs w:val="18"/>
    </w:rPr>
  </w:style>
  <w:style w:type="character" w:styleId="974" w:customStyle="1">
    <w:name w:val="副标题 字符"/>
    <w:link w:val="894"/>
    <w:uiPriority w:val="11"/>
    <w:qFormat/>
    <w:rPr>
      <w:sz w:val="24"/>
      <w:szCs w:val="24"/>
    </w:rPr>
  </w:style>
  <w:style w:type="character" w:styleId="975" w:customStyle="1">
    <w:name w:val="脚注文本 字符"/>
    <w:link w:val="895"/>
    <w:uiPriority w:val="99"/>
    <w:qFormat/>
    <w:rPr>
      <w:sz w:val="18"/>
    </w:rPr>
  </w:style>
  <w:style w:type="character" w:styleId="976" w:customStyle="1">
    <w:name w:val="正文文本缩进 3 字符"/>
    <w:link w:val="897"/>
    <w:uiPriority w:val="99"/>
    <w:qFormat/>
    <w:rPr>
      <w:rFonts w:ascii="宋体" w:hAnsi="Times New Roman" w:eastAsia="宋体" w:cs="宋体"/>
      <w:sz w:val="16"/>
      <w:szCs w:val="16"/>
    </w:rPr>
  </w:style>
  <w:style w:type="character" w:styleId="977" w:customStyle="1">
    <w:name w:val="普通(网站) 字符"/>
    <w:link w:val="901"/>
    <w:uiPriority w:val="99"/>
    <w:qFormat/>
    <w:rPr>
      <w:rFonts w:ascii="Times New Roman" w:hAnsi="Times New Roman" w:eastAsia="宋体" w:cs="宋体"/>
      <w:sz w:val="24"/>
      <w:szCs w:val="21"/>
    </w:rPr>
  </w:style>
  <w:style w:type="character" w:styleId="978" w:customStyle="1">
    <w:name w:val="标题 字符"/>
    <w:link w:val="902"/>
    <w:uiPriority w:val="10"/>
    <w:qFormat/>
    <w:rPr>
      <w:sz w:val="48"/>
      <w:szCs w:val="48"/>
    </w:rPr>
  </w:style>
  <w:style w:type="character" w:styleId="979" w:customStyle="1">
    <w:name w:val="批注主题 字符"/>
    <w:link w:val="903"/>
    <w:uiPriority w:val="99"/>
    <w:semiHidden/>
    <w:qFormat/>
    <w:rPr>
      <w:rFonts w:ascii="宋体" w:hAnsi="Times New Roman" w:eastAsia="宋体" w:cs="宋体"/>
      <w:b/>
      <w:bCs/>
      <w:sz w:val="22"/>
      <w:szCs w:val="22"/>
    </w:rPr>
  </w:style>
  <w:style w:type="character" w:styleId="980" w:customStyle="1">
    <w:name w:val="正文文本首行缩进 字符1"/>
    <w:basedOn w:val="966"/>
    <w:link w:val="904"/>
    <w:uiPriority w:val="99"/>
    <w:semiHidden/>
    <w:qFormat/>
    <w:rPr>
      <w:rFonts w:ascii="宋体" w:hAnsi="Times New Roman" w:eastAsia="宋体" w:cs="宋体"/>
      <w:sz w:val="22"/>
      <w:szCs w:val="22"/>
    </w:rPr>
  </w:style>
  <w:style w:type="character" w:styleId="981" w:customStyle="1">
    <w:name w:val="正文文本首行缩进 2 字符1"/>
    <w:basedOn w:val="967"/>
    <w:link w:val="881"/>
    <w:uiPriority w:val="99"/>
    <w:semiHidden/>
    <w:qFormat/>
    <w:rPr>
      <w:rFonts w:ascii="宋体" w:hAnsi="Times New Roman" w:eastAsia="宋体" w:cs="宋体"/>
      <w:sz w:val="22"/>
      <w:szCs w:val="22"/>
    </w:rPr>
  </w:style>
  <w:style w:type="character" w:styleId="982" w:customStyle="1">
    <w:name w:val="Heading 7 Char"/>
    <w:basedOn w:val="872"/>
    <w:uiPriority w:val="9"/>
    <w:qFormat/>
    <w:rPr>
      <w:rFonts w:ascii="Arial" w:hAnsi="Arial" w:eastAsia="Arial" w:cs="Arial"/>
      <w:b/>
      <w:bCs/>
      <w:i/>
      <w:iCs/>
      <w:sz w:val="22"/>
      <w:szCs w:val="22"/>
    </w:rPr>
  </w:style>
  <w:style w:type="character" w:styleId="983" w:customStyle="1">
    <w:name w:val="Heading 8 Char"/>
    <w:basedOn w:val="872"/>
    <w:uiPriority w:val="9"/>
    <w:qFormat/>
    <w:rPr>
      <w:rFonts w:ascii="Arial" w:hAnsi="Arial" w:eastAsia="Arial" w:cs="Arial"/>
      <w:i/>
      <w:iCs/>
      <w:sz w:val="22"/>
      <w:szCs w:val="22"/>
    </w:rPr>
  </w:style>
  <w:style w:type="character" w:styleId="984" w:customStyle="1">
    <w:name w:val="Heading 9 Char"/>
    <w:basedOn w:val="872"/>
    <w:uiPriority w:val="9"/>
    <w:qFormat/>
    <w:rPr>
      <w:rFonts w:ascii="Arial" w:hAnsi="Arial" w:eastAsia="Arial" w:cs="Arial"/>
      <w:i/>
      <w:iCs/>
      <w:sz w:val="21"/>
      <w:szCs w:val="21"/>
    </w:rPr>
  </w:style>
  <w:style w:type="character" w:styleId="985" w:customStyle="1">
    <w:name w:val="Title Char"/>
    <w:basedOn w:val="872"/>
    <w:uiPriority w:val="10"/>
    <w:qFormat/>
    <w:rPr>
      <w:sz w:val="48"/>
      <w:szCs w:val="48"/>
    </w:rPr>
  </w:style>
  <w:style w:type="character" w:styleId="986" w:customStyle="1">
    <w:name w:val="Subtitle Char"/>
    <w:basedOn w:val="872"/>
    <w:uiPriority w:val="11"/>
    <w:qFormat/>
    <w:rPr>
      <w:sz w:val="24"/>
      <w:szCs w:val="24"/>
    </w:rPr>
  </w:style>
  <w:style w:type="character" w:styleId="987" w:customStyle="1">
    <w:name w:val="Quote Char"/>
    <w:uiPriority w:val="29"/>
    <w:qFormat/>
    <w:rPr>
      <w:i/>
    </w:rPr>
  </w:style>
  <w:style w:type="character" w:styleId="988" w:customStyle="1">
    <w:name w:val="Intense Quote Char"/>
    <w:uiPriority w:val="30"/>
    <w:qFormat/>
    <w:rPr>
      <w:i/>
    </w:rPr>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标题111"/>
    <w:uiPriority w:val="39"/>
    <w:unhideWhenUsed/>
    <w:qFormat/>
    <w:rPr>
      <w:rFonts w:hint="default" w:ascii="Times New Roman" w:hAnsi="Times New Roman" w:eastAsia="宋体" w:cs="Times New Roman"/>
      <w:lang w:val="en-US" w:eastAsia="zh-CN" w:bidi="ar-SA"/>
    </w:rPr>
  </w:style>
  <w:style w:type="paragraph" w:styleId="992" w:customStyle="1">
    <w:name w:val="正文1"/>
    <w:basedOn w:val="862"/>
    <w:uiPriority w:val="0"/>
    <w:qFormat/>
    <w:pPr>
      <w:ind w:firstLine="420"/>
      <w:jc w:val="both"/>
      <w:spacing w:line="360" w:lineRule="auto"/>
      <w:tabs>
        <w:tab w:val="left" w:pos="420" w:leader="none"/>
      </w:tabs>
    </w:pPr>
    <w:rPr>
      <w:rFonts w:hAnsi="宋体" w:cs="Times New Roman"/>
      <w:sz w:val="21"/>
      <w:szCs w:val="20"/>
    </w:rPr>
  </w:style>
  <w:style w:type="character" w:styleId="993" w:customStyle="1">
    <w:name w:val="Heading 1 Char"/>
    <w:uiPriority w:val="9"/>
    <w:qFormat/>
    <w:rPr>
      <w:rFonts w:ascii="Arial" w:hAnsi="Arial" w:eastAsia="Arial" w:cs="Arial"/>
      <w:sz w:val="40"/>
      <w:szCs w:val="40"/>
    </w:rPr>
  </w:style>
  <w:style w:type="character" w:styleId="994" w:customStyle="1">
    <w:name w:val="Heading 2 Char"/>
    <w:uiPriority w:val="9"/>
    <w:qFormat/>
    <w:rPr>
      <w:rFonts w:ascii="Arial" w:hAnsi="Arial" w:eastAsia="Arial" w:cs="Arial"/>
      <w:sz w:val="34"/>
    </w:rPr>
  </w:style>
  <w:style w:type="character" w:styleId="995" w:customStyle="1">
    <w:name w:val="Heading 3 Char"/>
    <w:uiPriority w:val="9"/>
    <w:qFormat/>
    <w:rPr>
      <w:rFonts w:ascii="Arial" w:hAnsi="Arial" w:eastAsia="Arial" w:cs="Arial"/>
      <w:sz w:val="30"/>
      <w:szCs w:val="30"/>
    </w:rPr>
  </w:style>
  <w:style w:type="character" w:styleId="996" w:customStyle="1">
    <w:name w:val="Heading 4 Char"/>
    <w:uiPriority w:val="9"/>
    <w:qFormat/>
    <w:rPr>
      <w:rFonts w:ascii="Arial" w:hAnsi="Arial" w:eastAsia="Arial" w:cs="Arial"/>
      <w:b/>
      <w:bCs/>
      <w:sz w:val="26"/>
      <w:szCs w:val="26"/>
    </w:rPr>
  </w:style>
  <w:style w:type="character" w:styleId="997" w:customStyle="1">
    <w:name w:val="Heading 5 Char"/>
    <w:uiPriority w:val="9"/>
    <w:qFormat/>
    <w:rPr>
      <w:rFonts w:ascii="Arial" w:hAnsi="Arial" w:eastAsia="Arial" w:cs="Arial"/>
      <w:b/>
      <w:bCs/>
      <w:sz w:val="24"/>
      <w:szCs w:val="24"/>
    </w:rPr>
  </w:style>
  <w:style w:type="character" w:styleId="998" w:customStyle="1">
    <w:name w:val="Heading 6 Char"/>
    <w:uiPriority w:val="9"/>
    <w:qFormat/>
    <w:rPr>
      <w:rFonts w:ascii="Arial" w:hAnsi="Arial" w:eastAsia="Arial" w:cs="Arial"/>
      <w:b/>
      <w:bCs/>
      <w:sz w:val="22"/>
      <w:szCs w:val="22"/>
    </w:rPr>
  </w:style>
  <w:style w:type="paragraph" w:styleId="999">
    <w:name w:val="List Paragraph"/>
    <w:basedOn w:val="862"/>
    <w:link w:val="1000"/>
    <w:uiPriority w:val="34"/>
    <w:qFormat/>
    <w:pPr>
      <w:contextualSpacing/>
      <w:ind w:left="720"/>
    </w:pPr>
  </w:style>
  <w:style w:type="character" w:styleId="1000" w:customStyle="1">
    <w:name w:val="列表段落 字符1"/>
    <w:link w:val="999"/>
    <w:uiPriority w:val="34"/>
    <w:qFormat/>
    <w:rPr>
      <w:rFonts w:ascii="宋体" w:cs="宋体"/>
      <w:sz w:val="22"/>
      <w:szCs w:val="22"/>
    </w:rPr>
  </w:style>
  <w:style w:type="paragraph" w:styleId="1001">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2">
    <w:name w:val="Quote"/>
    <w:basedOn w:val="862"/>
    <w:next w:val="862"/>
    <w:link w:val="1003"/>
    <w:uiPriority w:val="29"/>
    <w:qFormat/>
    <w:pPr>
      <w:ind w:left="720" w:right="720"/>
    </w:pPr>
    <w:rPr>
      <w:i/>
    </w:rPr>
  </w:style>
  <w:style w:type="character" w:styleId="1003" w:customStyle="1">
    <w:name w:val="引用 字符"/>
    <w:link w:val="1002"/>
    <w:uiPriority w:val="29"/>
    <w:qFormat/>
    <w:rPr>
      <w:i/>
    </w:rPr>
  </w:style>
  <w:style w:type="paragraph" w:styleId="1004">
    <w:name w:val="Intense Quote"/>
    <w:basedOn w:val="862"/>
    <w:next w:val="862"/>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字符"/>
    <w:link w:val="1004"/>
    <w:uiPriority w:val="30"/>
    <w:qFormat/>
    <w:rPr>
      <w:i/>
    </w:rPr>
  </w:style>
  <w:style w:type="character" w:styleId="1006" w:customStyle="1">
    <w:name w:val="Header Char"/>
    <w:uiPriority w:val="99"/>
    <w:qFormat/>
  </w:style>
  <w:style w:type="character" w:styleId="1007" w:customStyle="1">
    <w:name w:val="Footer Char"/>
    <w:uiPriority w:val="99"/>
    <w:qFormat/>
  </w:style>
  <w:style w:type="character" w:styleId="1008" w:customStyle="1">
    <w:name w:val="Caption Char"/>
    <w:uiPriority w:val="99"/>
    <w:qFormat/>
  </w:style>
  <w:style w:type="table" w:styleId="10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15" w:customStyle="1">
    <w:name w:val="TOC 标题11"/>
    <w:uiPriority w:val="39"/>
    <w:unhideWhenUsed/>
    <w:qFormat/>
    <w:rPr>
      <w:rFonts w:hint="default" w:ascii="Times New Roman" w:hAnsi="Times New Roman" w:eastAsia="宋体" w:cs="Times New Roman"/>
      <w:lang w:val="en-US" w:eastAsia="zh-CN" w:bidi="ar-SA"/>
    </w:rPr>
  </w:style>
  <w:style w:type="character" w:styleId="1116" w:customStyle="1">
    <w:name w:val="纯文本 字符"/>
    <w:uiPriority w:val="0"/>
    <w:qFormat/>
    <w:rPr>
      <w:rFonts w:ascii="宋体" w:hAnsi="Courier New" w:eastAsia="楷体_GB2312"/>
      <w:sz w:val="26"/>
    </w:rPr>
  </w:style>
  <w:style w:type="paragraph" w:styleId="1117" w:customStyle="1">
    <w:name w:val="正文文本首行缩进1"/>
    <w:basedOn w:val="879"/>
    <w:link w:val="1118"/>
    <w:uiPriority w:val="99"/>
    <w:unhideWhenUsed/>
    <w:qFormat/>
    <w:pPr>
      <w:ind w:left="0" w:firstLine="420"/>
      <w:spacing w:before="0" w:after="120"/>
    </w:pPr>
    <w:rPr>
      <w:sz w:val="22"/>
      <w:szCs w:val="22"/>
    </w:rPr>
  </w:style>
  <w:style w:type="character" w:styleId="1118" w:customStyle="1">
    <w:name w:val="正文文本首行缩进 字符"/>
    <w:link w:val="1117"/>
    <w:uiPriority w:val="99"/>
    <w:qFormat/>
    <w:rPr>
      <w:rFonts w:ascii="宋体" w:hAnsi="Times New Roman" w:eastAsia="宋体" w:cs="宋体"/>
      <w:sz w:val="22"/>
      <w:szCs w:val="22"/>
    </w:rPr>
  </w:style>
  <w:style w:type="paragraph" w:styleId="1119" w:customStyle="1">
    <w:name w:val="正文文本首行缩进 21"/>
    <w:basedOn w:val="880"/>
    <w:link w:val="1120"/>
    <w:uiPriority w:val="0"/>
    <w:qFormat/>
    <w:pPr>
      <w:ind w:firstLine="420"/>
      <w:jc w:val="both"/>
    </w:pPr>
    <w:rPr>
      <w:sz w:val="21"/>
      <w:szCs w:val="24"/>
    </w:rPr>
  </w:style>
  <w:style w:type="character" w:styleId="1120" w:customStyle="1">
    <w:name w:val="正文文本首行缩进 2 字符"/>
    <w:link w:val="1119"/>
    <w:uiPriority w:val="0"/>
    <w:qFormat/>
    <w:rPr>
      <w:rFonts w:ascii="宋体" w:hAnsi="Times New Roman" w:eastAsia="宋体" w:cs="宋体"/>
      <w:sz w:val="21"/>
      <w:szCs w:val="24"/>
    </w:rPr>
  </w:style>
  <w:style w:type="paragraph" w:styleId="1121" w:customStyle="1">
    <w:name w:val="段"/>
    <w:next w:val="862"/>
    <w:uiPriority w:val="0"/>
    <w:qFormat/>
    <w:pPr>
      <w:ind w:firstLine="200"/>
      <w:jc w:val="both"/>
    </w:pPr>
    <w:rPr>
      <w:rFonts w:hint="default" w:ascii="宋体" w:hAnsi="Times New Roman" w:eastAsia="宋体" w:cs="Times New Roman"/>
      <w:sz w:val="21"/>
      <w:lang w:val="en-US" w:eastAsia="zh-CN" w:bidi="ar-SA"/>
    </w:rPr>
  </w:style>
  <w:style w:type="paragraph" w:styleId="1122" w:customStyle="1">
    <w:name w:val="列表段落1"/>
    <w:basedOn w:val="862"/>
    <w:link w:val="1123"/>
    <w:uiPriority w:val="34"/>
    <w:qFormat/>
    <w:pPr>
      <w:ind w:left="367" w:firstLine="420"/>
      <w:spacing w:before="132"/>
    </w:pPr>
    <w:rPr>
      <w:sz w:val="24"/>
      <w:szCs w:val="24"/>
    </w:rPr>
  </w:style>
  <w:style w:type="character" w:styleId="1123" w:customStyle="1">
    <w:name w:val="列表段落 字符"/>
    <w:link w:val="1122"/>
    <w:uiPriority w:val="34"/>
    <w:qFormat/>
    <w:rPr>
      <w:rFonts w:ascii="宋体" w:cs="宋体"/>
      <w:sz w:val="24"/>
      <w:szCs w:val="24"/>
    </w:rPr>
  </w:style>
  <w:style w:type="paragraph" w:styleId="1124" w:customStyle="1">
    <w:name w:val="Table Paragraph"/>
    <w:basedOn w:val="862"/>
    <w:uiPriority w:val="1"/>
    <w:qFormat/>
    <w:pPr>
      <w:jc w:val="center"/>
      <w:spacing w:before="111"/>
    </w:pPr>
    <w:rPr>
      <w:sz w:val="24"/>
      <w:szCs w:val="24"/>
    </w:rPr>
  </w:style>
  <w:style w:type="paragraph" w:styleId="1125" w:customStyle="1">
    <w:name w:val="Plain Text2"/>
    <w:basedOn w:val="862"/>
    <w:uiPriority w:val="0"/>
    <w:qFormat/>
    <w:pPr>
      <w:jc w:val="both"/>
    </w:pPr>
    <w:rPr>
      <w:rFonts w:hAnsi="Courier New" w:eastAsia="楷体_GB2312" w:cs="Times New Roman"/>
      <w:sz w:val="28"/>
      <w:szCs w:val="24"/>
    </w:rPr>
  </w:style>
  <w:style w:type="paragraph" w:styleId="1126" w:customStyle="1">
    <w:name w:val="列表段落11"/>
    <w:basedOn w:val="862"/>
    <w:uiPriority w:val="34"/>
    <w:qFormat/>
    <w:pPr>
      <w:ind w:firstLine="420"/>
      <w:jc w:val="both"/>
    </w:pPr>
    <w:rPr>
      <w:rFonts w:ascii="等线" w:hAnsi="等线" w:eastAsia="等线" w:cs="Times New Roman"/>
      <w:sz w:val="21"/>
      <w:szCs w:val="24"/>
    </w:rPr>
  </w:style>
  <w:style w:type="paragraph" w:styleId="1127" w:customStyle="1">
    <w:name w:val="彩色列表 - 强调文字颜色 11"/>
    <w:basedOn w:val="862"/>
    <w:uiPriority w:val="0"/>
    <w:qFormat/>
    <w:pPr>
      <w:ind w:firstLine="420"/>
      <w:jc w:val="both"/>
    </w:pPr>
    <w:rPr>
      <w:rFonts w:ascii="Times New Roman" w:eastAsia="等线" w:cs="Times New Roman"/>
      <w:sz w:val="21"/>
      <w:szCs w:val="24"/>
    </w:rPr>
  </w:style>
  <w:style w:type="character" w:styleId="1128" w:customStyle="1">
    <w:name w:val="标题 4 Char"/>
    <w:uiPriority w:val="0"/>
    <w:qFormat/>
    <w:rPr>
      <w:rFonts w:ascii="Arial" w:hAnsi="Arial" w:eastAsia="黑体"/>
      <w:b/>
      <w:sz w:val="28"/>
    </w:rPr>
  </w:style>
  <w:style w:type="paragraph" w:styleId="1129" w:customStyle="1">
    <w:name w:val="xl24"/>
    <w:basedOn w:val="862"/>
    <w:uiPriority w:val="0"/>
    <w:qFormat/>
    <w:pPr>
      <w:jc w:val="center"/>
      <w:spacing w:before="100" w:beforeAutospacing="1" w:after="100" w:afterAutospacing="1"/>
      <w:widowControl/>
    </w:pPr>
    <w:rPr>
      <w:rFonts w:hint="eastAsia" w:hAnsi="宋体" w:cs="Times New Roman"/>
      <w:sz w:val="24"/>
      <w:szCs w:val="24"/>
    </w:rPr>
  </w:style>
  <w:style w:type="character" w:styleId="1130" w:customStyle="1">
    <w:name w:val="正文文本缩进 字符1"/>
    <w:uiPriority w:val="0"/>
    <w:qFormat/>
    <w:rPr>
      <w:rFonts w:ascii="宋体" w:eastAsia="宋体"/>
      <w:sz w:val="28"/>
      <w:lang w:val="en-US" w:eastAsia="zh-CN" w:bidi="ar-SA"/>
    </w:rPr>
  </w:style>
  <w:style w:type="character" w:styleId="1131" w:customStyle="1">
    <w:name w:val="方案正文 Char"/>
    <w:link w:val="1132"/>
    <w:uiPriority w:val="0"/>
    <w:qFormat/>
    <w:rPr>
      <w:sz w:val="24"/>
    </w:rPr>
  </w:style>
  <w:style w:type="paragraph" w:styleId="1132" w:customStyle="1">
    <w:name w:val="方案正文"/>
    <w:basedOn w:val="862"/>
    <w:link w:val="1131"/>
    <w:uiPriority w:val="0"/>
    <w:qFormat/>
    <w:pPr>
      <w:jc w:val="both"/>
      <w:spacing w:line="440" w:lineRule="atLeast"/>
    </w:pPr>
    <w:rPr>
      <w:rFonts w:ascii="Times New Roman" w:cs="Times New Roman"/>
      <w:sz w:val="24"/>
      <w:szCs w:val="20"/>
    </w:rPr>
  </w:style>
  <w:style w:type="paragraph" w:styleId="1133" w:customStyle="1">
    <w:name w:val="列出段落2"/>
    <w:basedOn w:val="862"/>
    <w:uiPriority w:val="34"/>
    <w:qFormat/>
    <w:pPr>
      <w:ind w:firstLine="420"/>
      <w:jc w:val="both"/>
      <w:spacing w:line="360" w:lineRule="auto"/>
    </w:pPr>
    <w:rPr>
      <w:rFonts w:ascii="Calibri" w:hAnsi="Calibri" w:cs="Times New Roman"/>
      <w:sz w:val="24"/>
      <w:szCs w:val="20"/>
    </w:rPr>
  </w:style>
  <w:style w:type="paragraph" w:styleId="1134"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35" w:customStyle="1">
    <w:name w:val="列出段落12"/>
    <w:basedOn w:val="862"/>
    <w:uiPriority w:val="0"/>
    <w:qFormat/>
    <w:pPr>
      <w:ind w:firstLine="420"/>
      <w:jc w:val="both"/>
    </w:pPr>
    <w:rPr>
      <w:rFonts w:ascii="Times New Roman" w:cs="Times New Roman"/>
      <w:sz w:val="21"/>
      <w:szCs w:val="20"/>
    </w:rPr>
  </w:style>
  <w:style w:type="paragraph" w:styleId="1136" w:customStyle="1">
    <w:name w:val="列出段落5"/>
    <w:basedOn w:val="862"/>
    <w:uiPriority w:val="0"/>
    <w:qFormat/>
    <w:pPr>
      <w:ind w:firstLine="420"/>
      <w:jc w:val="both"/>
    </w:pPr>
    <w:rPr>
      <w:rFonts w:ascii="Calibri" w:hAnsi="Calibri" w:cs="Times New Roman"/>
      <w:sz w:val="21"/>
      <w:szCs w:val="20"/>
    </w:rPr>
  </w:style>
  <w:style w:type="character" w:styleId="1137" w:customStyle="1">
    <w:name w:val="font41"/>
    <w:uiPriority w:val="0"/>
    <w:qFormat/>
    <w:rPr>
      <w:rFonts w:hint="eastAsia" w:ascii="宋体" w:hAnsi="宋体" w:eastAsia="宋体" w:cs="宋体"/>
      <w:color w:val="000000"/>
      <w:sz w:val="20"/>
      <w:szCs w:val="20"/>
      <w:u w:val="none"/>
    </w:rPr>
  </w:style>
  <w:style w:type="character" w:styleId="1138" w:customStyle="1">
    <w:name w:val="Plain Text Char1"/>
    <w:link w:val="1139"/>
    <w:uiPriority w:val="0"/>
    <w:qFormat/>
    <w:rPr>
      <w:rFonts w:ascii="宋体" w:hAnsi="Courier New" w:eastAsia="楷体_GB2312"/>
      <w:sz w:val="26"/>
    </w:rPr>
  </w:style>
  <w:style w:type="paragraph" w:styleId="1139" w:customStyle="1">
    <w:name w:val="纯文本1"/>
    <w:basedOn w:val="862"/>
    <w:link w:val="1138"/>
    <w:uiPriority w:val="0"/>
    <w:qFormat/>
    <w:pPr>
      <w:jc w:val="both"/>
    </w:pPr>
    <w:rPr>
      <w:rFonts w:hAnsi="Courier New" w:eastAsia="楷体_GB2312" w:cs="Times New Roman"/>
      <w:sz w:val="26"/>
      <w:szCs w:val="20"/>
    </w:rPr>
  </w:style>
  <w:style w:type="character" w:styleId="1140" w:customStyle="1">
    <w:name w:val="页眉 字符2"/>
    <w:uiPriority w:val="99"/>
    <w:qFormat/>
    <w:rPr>
      <w:rFonts w:eastAsia="宋体"/>
      <w:sz w:val="18"/>
      <w:lang w:val="en-US" w:eastAsia="zh-CN" w:bidi="ar-SA"/>
    </w:rPr>
  </w:style>
  <w:style w:type="character" w:styleId="1141" w:customStyle="1">
    <w:name w:val="页脚 字符2"/>
    <w:uiPriority w:val="99"/>
    <w:qFormat/>
    <w:rPr>
      <w:rFonts w:eastAsia="宋体"/>
      <w:sz w:val="18"/>
      <w:lang w:val="en-US" w:eastAsia="zh-CN" w:bidi="ar-SA"/>
    </w:rPr>
  </w:style>
  <w:style w:type="character" w:styleId="1142" w:customStyle="1">
    <w:name w:val="01 章标 Char"/>
    <w:link w:val="1143"/>
    <w:uiPriority w:val="0"/>
    <w:qFormat/>
    <w:rPr>
      <w:b/>
      <w:sz w:val="44"/>
      <w:szCs w:val="44"/>
    </w:rPr>
  </w:style>
  <w:style w:type="paragraph" w:styleId="1143" w:customStyle="1">
    <w:name w:val="01 章标"/>
    <w:basedOn w:val="862"/>
    <w:link w:val="1142"/>
    <w:uiPriority w:val="0"/>
    <w:qFormat/>
    <w:pPr>
      <w:ind w:firstLine="883"/>
      <w:jc w:val="center"/>
      <w:outlineLvl w:val="0"/>
    </w:pPr>
    <w:rPr>
      <w:rFonts w:ascii="Times New Roman" w:cs="Times New Roman"/>
      <w:b/>
      <w:sz w:val="44"/>
      <w:szCs w:val="44"/>
    </w:rPr>
  </w:style>
  <w:style w:type="character" w:styleId="1144" w:customStyle="1">
    <w:name w:val="纯文本 字符1"/>
    <w:uiPriority w:val="0"/>
    <w:qFormat/>
    <w:rPr>
      <w:rFonts w:ascii="宋体" w:hAnsi="Courier New" w:eastAsia="宋体" w:cs="Courier New"/>
      <w:sz w:val="21"/>
      <w:szCs w:val="21"/>
    </w:rPr>
  </w:style>
  <w:style w:type="paragraph" w:styleId="1145" w:customStyle="1">
    <w:name w:val="页眉与页脚"/>
    <w:uiPriority w:val="0"/>
    <w:qFormat/>
    <w:pPr>
      <w:tabs>
        <w:tab w:val="right" w:pos="9020" w:leader="none"/>
      </w:tabs>
      <w:framePr w:wrap="around" w:vAnchor="margin" w:hAnchor="text" w:y="1"/>
    </w:pPr>
    <w:rPr>
      <w:rFonts w:hint="default" w:ascii="Helvetica Neue" w:hAnsi="Helvetica Neue" w:eastAsia="Arial Unicode MS" w:cs="Arial Unicode MS"/>
      <w:color w:val="000000"/>
      <w:sz w:val="24"/>
      <w:szCs w:val="24"/>
      <w:lang w:val="en-US" w:eastAsia="zh-CN" w:bidi="ar-SA"/>
    </w:rPr>
  </w:style>
  <w:style w:type="paragraph" w:styleId="1146" w:customStyle="1">
    <w:name w:val="正文 A A"/>
    <w:uiPriority w:val="0"/>
    <w:qFormat/>
    <w:pPr>
      <w:jc w:val="both"/>
      <w:widowControl w:val="off"/>
      <w:framePr w:wrap="around" w:vAnchor="margin" w:hAnchor="text" w:y="1"/>
    </w:pPr>
    <w:rPr>
      <w:rFonts w:hint="default" w:ascii="Calibri" w:hAnsi="Calibri" w:eastAsia="Calibri" w:cs="Calibri"/>
      <w:color w:val="000000"/>
      <w:sz w:val="21"/>
      <w:szCs w:val="21"/>
      <w:lang w:val="en-US" w:eastAsia="zh-CN" w:bidi="ar-SA"/>
    </w:rPr>
  </w:style>
  <w:style w:type="character" w:styleId="1147" w:customStyle="1">
    <w:name w:val="未处理的提及1"/>
    <w:uiPriority w:val="99"/>
    <w:unhideWhenUsed/>
    <w:qFormat/>
    <w:rPr>
      <w:color w:val="605e5c"/>
      <w:shd w:val="clear" w:color="auto" w:fill="e1dfdd"/>
    </w:rPr>
  </w:style>
  <w:style w:type="character" w:styleId="1148" w:customStyle="1">
    <w:name w:val="font01"/>
    <w:uiPriority w:val="0"/>
    <w:qFormat/>
    <w:rPr>
      <w:rFonts w:ascii="Arial" w:hAnsi="Arial" w:cs="Arial"/>
      <w:color w:val="000000"/>
      <w:sz w:val="20"/>
      <w:szCs w:val="20"/>
      <w:u w:val="none"/>
    </w:rPr>
  </w:style>
  <w:style w:type="paragraph" w:styleId="1149" w:customStyle="1">
    <w:name w:val="正文 A"/>
    <w:uiPriority w:val="0"/>
    <w:qFormat/>
    <w:pPr>
      <w:jc w:val="both"/>
      <w:widowControl w:val="off"/>
      <w:framePr w:wrap="around" w:vAnchor="margin" w:hAnchor="text" w:y="1"/>
    </w:pPr>
    <w:rPr>
      <w:rFonts w:hint="default" w:ascii="Times New Roman" w:hAnsi="Times New Roman" w:eastAsia="Arial Unicode MS" w:cs="Arial Unicode MS"/>
      <w:color w:val="000000"/>
      <w:sz w:val="21"/>
      <w:szCs w:val="21"/>
      <w:lang w:val="en-US" w:eastAsia="zh-CN" w:bidi="ar-SA"/>
    </w:rPr>
  </w:style>
  <w:style w:type="character" w:styleId="1150" w:customStyle="1">
    <w:name w:val="NormalCharacter1"/>
    <w:uiPriority w:val="0"/>
    <w:qFormat/>
  </w:style>
  <w:style w:type="paragraph" w:styleId="1151" w:customStyle="1">
    <w:name w:val="Andy_正文"/>
    <w:basedOn w:val="862"/>
    <w:uiPriority w:val="0"/>
    <w:qFormat/>
    <w:pPr>
      <w:ind w:firstLine="480"/>
      <w:jc w:val="both"/>
      <w:spacing w:line="360" w:lineRule="auto"/>
    </w:pPr>
    <w:rPr>
      <w:rFonts w:ascii="Times New Roman" w:cs="Times New Roman"/>
      <w:sz w:val="24"/>
      <w:szCs w:val="24"/>
    </w:rPr>
  </w:style>
  <w:style w:type="character" w:styleId="1152" w:customStyle="1">
    <w:name w:val="font51"/>
    <w:uiPriority w:val="0"/>
    <w:qFormat/>
    <w:rPr>
      <w:rFonts w:hint="eastAsia" w:ascii="宋体" w:hAnsi="宋体" w:eastAsia="宋体" w:cs="宋体"/>
      <w:b/>
      <w:bCs/>
      <w:color w:val="000000"/>
      <w:sz w:val="21"/>
      <w:szCs w:val="21"/>
      <w:u w:val="none"/>
    </w:rPr>
  </w:style>
  <w:style w:type="character" w:styleId="1153" w:customStyle="1">
    <w:name w:val="font71"/>
    <w:uiPriority w:val="0"/>
    <w:qFormat/>
    <w:rPr>
      <w:rFonts w:hint="eastAsia" w:ascii="宋体" w:hAnsi="宋体" w:eastAsia="宋体" w:cs="宋体"/>
      <w:color w:val="000000"/>
      <w:sz w:val="24"/>
      <w:szCs w:val="24"/>
      <w:u w:val="none"/>
    </w:rPr>
  </w:style>
  <w:style w:type="character" w:styleId="1154" w:customStyle="1">
    <w:name w:val="font91"/>
    <w:uiPriority w:val="0"/>
    <w:qFormat/>
    <w:rPr>
      <w:rFonts w:hint="eastAsia" w:ascii="宋体" w:hAnsi="宋体" w:eastAsia="宋体" w:cs="宋体"/>
      <w:color w:val="000000"/>
      <w:sz w:val="21"/>
      <w:szCs w:val="21"/>
      <w:u w:val="none"/>
    </w:rPr>
  </w:style>
  <w:style w:type="character" w:styleId="1155" w:customStyle="1">
    <w:name w:val="font61"/>
    <w:basedOn w:val="872"/>
    <w:uiPriority w:val="0"/>
    <w:qFormat/>
    <w:rPr>
      <w:rFonts w:hint="eastAsia" w:ascii="宋体" w:hAnsi="宋体" w:eastAsia="宋体" w:cs="宋体"/>
      <w:color w:val="000000"/>
      <w:sz w:val="21"/>
      <w:szCs w:val="21"/>
      <w:u w:val="none"/>
    </w:rPr>
  </w:style>
  <w:style w:type="character" w:styleId="1156" w:customStyle="1">
    <w:name w:val="font81"/>
    <w:uiPriority w:val="0"/>
    <w:qFormat/>
    <w:rPr>
      <w:rFonts w:ascii="Calibri" w:hAnsi="Calibri" w:cs="Calibri"/>
      <w:color w:val="000000"/>
      <w:sz w:val="21"/>
      <w:szCs w:val="21"/>
      <w:u w:val="none"/>
    </w:rPr>
  </w:style>
  <w:style w:type="character" w:styleId="1157" w:customStyle="1">
    <w:name w:val="font101"/>
    <w:basedOn w:val="872"/>
    <w:uiPriority w:val="0"/>
    <w:qFormat/>
    <w:rPr>
      <w:rFonts w:ascii="Calibri" w:hAnsi="Calibri" w:cs="Calibri"/>
      <w:b/>
      <w:bCs/>
      <w:color w:val="000000"/>
      <w:sz w:val="21"/>
      <w:szCs w:val="21"/>
      <w:u w:val="none"/>
    </w:rPr>
  </w:style>
  <w:style w:type="character" w:styleId="1158" w:customStyle="1">
    <w:name w:val="font111"/>
    <w:uiPriority w:val="0"/>
    <w:qFormat/>
    <w:rPr>
      <w:rFonts w:hint="eastAsia" w:ascii="宋体" w:hAnsi="宋体" w:eastAsia="宋体" w:cs="宋体"/>
      <w:b/>
      <w:bCs/>
      <w:color w:val="000000"/>
      <w:sz w:val="22"/>
      <w:szCs w:val="22"/>
      <w:u w:val="none"/>
    </w:rPr>
  </w:style>
  <w:style w:type="character" w:styleId="1159" w:customStyle="1">
    <w:name w:val="正文缩进 字符1"/>
    <w:uiPriority w:val="0"/>
    <w:qFormat/>
    <w:rPr>
      <w:rFonts w:eastAsia="宋体"/>
      <w:sz w:val="21"/>
      <w:szCs w:val="24"/>
      <w:lang w:val="en-US" w:eastAsia="zh-CN" w:bidi="ar-SA"/>
    </w:rPr>
  </w:style>
  <w:style w:type="paragraph" w:styleId="1160" w:customStyle="1">
    <w:name w:val="首行缩进"/>
    <w:basedOn w:val="862"/>
    <w:uiPriority w:val="0"/>
    <w:qFormat/>
    <w:pPr>
      <w:ind w:firstLine="480"/>
    </w:pPr>
    <w:rPr>
      <w:szCs w:val="20"/>
      <w:lang w:val="zh-CN"/>
    </w:rPr>
  </w:style>
  <w:style w:type="paragraph" w:styleId="1161" w:customStyle="1">
    <w:name w:val="+正文"/>
    <w:basedOn w:val="862"/>
    <w:uiPriority w:val="0"/>
    <w:qFormat/>
    <w:pPr>
      <w:ind w:firstLine="200"/>
      <w:spacing w:line="360" w:lineRule="auto"/>
      <w:widowControl/>
    </w:pPr>
    <w:rPr>
      <w:rFonts w:ascii="Times New Roman" w:cs="Times New Roman"/>
      <w:sz w:val="24"/>
      <w:szCs w:val="24"/>
    </w:rPr>
  </w:style>
  <w:style w:type="paragraph" w:styleId="1162" w:customStyle="1">
    <w:name w:val="*正文"/>
    <w:basedOn w:val="862"/>
    <w:link w:val="1163"/>
    <w:uiPriority w:val="0"/>
    <w:qFormat/>
    <w:rPr>
      <w:rFonts w:hAnsi="宋体"/>
      <w:sz w:val="24"/>
      <w:lang w:val="zh-CN"/>
    </w:rPr>
  </w:style>
  <w:style w:type="character" w:styleId="1163" w:customStyle="1">
    <w:name w:val="*正文 Char"/>
    <w:link w:val="1162"/>
    <w:uiPriority w:val="0"/>
    <w:qFormat/>
    <w:rPr>
      <w:rFonts w:ascii="宋体" w:hAnsi="宋体" w:cs="宋体"/>
      <w:sz w:val="24"/>
      <w:szCs w:val="22"/>
      <w:lang w:val="zh-CN"/>
    </w:rPr>
  </w:style>
  <w:style w:type="paragraph" w:styleId="1164" w:customStyle="1">
    <w:name w:val="p17"/>
    <w:basedOn w:val="862"/>
    <w:uiPriority w:val="99"/>
    <w:qFormat/>
    <w:pPr>
      <w:widowControl/>
    </w:pPr>
    <w:rPr>
      <w:rFonts w:hAnsi="宋体"/>
      <w:sz w:val="26"/>
      <w:szCs w:val="26"/>
    </w:rPr>
  </w:style>
  <w:style w:type="paragraph" w:styleId="1165" w:customStyle="1">
    <w:name w:val="列出段落1"/>
    <w:basedOn w:val="862"/>
    <w:uiPriority w:val="0"/>
    <w:qFormat/>
    <w:pPr>
      <w:ind w:firstLine="420"/>
    </w:pPr>
    <w:rPr>
      <w:rFonts w:ascii="Calibri" w:hAnsi="Calibri"/>
    </w:rPr>
  </w:style>
  <w:style w:type="character" w:styleId="1166" w:customStyle="1">
    <w:name w:val="正文缩进 Char"/>
    <w:uiPriority w:val="0"/>
    <w:qFormat/>
    <w:rPr>
      <w:rFonts w:eastAsia="楷体_GB2312"/>
      <w:sz w:val="24"/>
      <w:lang w:bidi="ar-SA"/>
    </w:rPr>
  </w:style>
  <w:style w:type="paragraph" w:styleId="1167" w:customStyle="1">
    <w:name w:val="Char"/>
    <w:basedOn w:val="862"/>
    <w:uiPriority w:val="0"/>
    <w:qFormat/>
    <w:pPr>
      <w:spacing w:after="160" w:line="240" w:lineRule="exact"/>
      <w:widowControl/>
    </w:pPr>
    <w:rPr>
      <w:rFonts w:ascii="Verdana" w:hAnsi="Verdana" w:eastAsia="仿宋_GB2312" w:cs="Times New Roman"/>
      <w:sz w:val="24"/>
      <w:lang w:eastAsia="en-US"/>
    </w:rPr>
  </w:style>
  <w:style w:type="character" w:styleId="1168" w:customStyle="1">
    <w:name w:val="正文缩进 字符3"/>
    <w:uiPriority w:val="0"/>
    <w:qFormat/>
    <w:rPr>
      <w:sz w:val="21"/>
    </w:rPr>
  </w:style>
  <w:style w:type="character" w:styleId="1169" w:customStyle="1">
    <w:name w:val="Plain Text Char Char"/>
    <w:link w:val="1170"/>
    <w:uiPriority w:val="0"/>
    <w:qFormat/>
    <w:rPr>
      <w:rFonts w:ascii="宋体" w:hAnsi="Courier New" w:eastAsia="楷体_GB2312"/>
      <w:sz w:val="26"/>
    </w:rPr>
  </w:style>
  <w:style w:type="paragraph" w:styleId="1170" w:customStyle="1">
    <w:name w:val="纯文本2"/>
    <w:basedOn w:val="862"/>
    <w:link w:val="1169"/>
    <w:uiPriority w:val="0"/>
    <w:qFormat/>
    <w:pPr>
      <w:jc w:val="both"/>
    </w:pPr>
    <w:rPr>
      <w:rFonts w:hAnsi="Courier New" w:eastAsia="楷体_GB2312" w:cs="Times New Roman"/>
      <w:sz w:val="26"/>
      <w:szCs w:val="20"/>
    </w:rPr>
  </w:style>
  <w:style w:type="character" w:styleId="1171" w:customStyle="1">
    <w:name w:val="正文文本 Char"/>
    <w:uiPriority w:val="99"/>
    <w:qFormat/>
    <w:rPr>
      <w:rFonts w:ascii="宋体" w:hAnsi="Times New Roman" w:eastAsia="宋体" w:cs="宋体"/>
      <w:szCs w:val="21"/>
    </w:rPr>
  </w:style>
  <w:style w:type="character" w:styleId="1172" w:customStyle="1">
    <w:name w:val="纯文本 Char"/>
    <w:uiPriority w:val="0"/>
    <w:qFormat/>
    <w:rPr>
      <w:rFonts w:ascii="宋体" w:hAnsi="Courier New" w:eastAsia="楷体_GB2312"/>
      <w:sz w:val="26"/>
    </w:rPr>
  </w:style>
  <w:style w:type="paragraph" w:styleId="1173" w:customStyle="1">
    <w:name w:val="_Style 172"/>
    <w:basedOn w:val="862"/>
    <w:next w:val="999"/>
    <w:uiPriority w:val="0"/>
    <w:qFormat/>
    <w:pPr>
      <w:ind w:firstLine="420"/>
      <w:jc w:val="both"/>
      <w:spacing w:line="360" w:lineRule="auto"/>
    </w:pPr>
    <w:rPr>
      <w:rFonts w:ascii="Calibri" w:hAnsi="Calibri" w:cs="Times New Roman"/>
      <w:sz w:val="24"/>
      <w:szCs w:val="20"/>
    </w:rPr>
  </w:style>
  <w:style w:type="character" w:styleId="1174" w:customStyle="1">
    <w:name w:val="_正文段落 Char"/>
    <w:link w:val="1175"/>
    <w:uiPriority w:val="0"/>
    <w:qFormat/>
    <w:rPr>
      <w:rFonts w:ascii="宋体" w:hAnsi="宋体"/>
      <w:sz w:val="24"/>
      <w:szCs w:val="24"/>
    </w:rPr>
  </w:style>
  <w:style w:type="paragraph" w:styleId="1175" w:customStyle="1">
    <w:name w:val="_正文段落"/>
    <w:basedOn w:val="862"/>
    <w:next w:val="862"/>
    <w:link w:val="1174"/>
    <w:uiPriority w:val="0"/>
    <w:qFormat/>
    <w:pPr>
      <w:ind w:firstLine="200"/>
      <w:jc w:val="both"/>
      <w:spacing w:line="360" w:lineRule="auto"/>
    </w:pPr>
    <w:rPr>
      <w:rFonts w:hAnsi="宋体" w:cs="Times New Roman"/>
      <w:sz w:val="24"/>
      <w:szCs w:val="24"/>
    </w:rPr>
  </w:style>
  <w:style w:type="table" w:styleId="1176"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77" w:customStyle="1">
    <w:name w:val="正文首行缩进 2 Char"/>
    <w:uiPriority w:val="99"/>
    <w:qFormat/>
    <w:rPr>
      <w:rFonts w:ascii="方正仿宋简体" w:hAnsi="创艺简仿宋" w:eastAsia="方正仿宋简体" w:cs="宋体"/>
      <w:sz w:val="24"/>
    </w:rPr>
  </w:style>
  <w:style w:type="character" w:styleId="1178" w:customStyle="1">
    <w:name w:val="Plain Text Char"/>
    <w:uiPriority w:val="0"/>
    <w:qFormat/>
    <w:rPr>
      <w:rFonts w:ascii="宋体" w:hAnsi="Courier New" w:eastAsia="楷体_GB2312"/>
      <w:sz w:val="26"/>
    </w:rPr>
  </w:style>
  <w:style w:type="paragraph" w:styleId="1179" w:customStyle="1">
    <w:name w:val="纯文本11"/>
    <w:basedOn w:val="862"/>
    <w:uiPriority w:val="0"/>
    <w:qFormat/>
    <w:pPr>
      <w:jc w:val="both"/>
    </w:pPr>
    <w:rPr>
      <w:rFonts w:hAnsi="Courier New" w:eastAsia="楷体_GB2312" w:cs="Times New Roman"/>
      <w:sz w:val="26"/>
      <w:szCs w:val="20"/>
    </w:rPr>
  </w:style>
  <w:style w:type="paragraph" w:styleId="11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81" w:customStyle="1">
    <w:name w:val="正文缩进1"/>
    <w:basedOn w:val="862"/>
    <w:uiPriority w:val="0"/>
    <w:qFormat/>
    <w:pPr>
      <w:ind w:firstLine="420"/>
    </w:pPr>
  </w:style>
  <w:style w:type="paragraph" w:styleId="1182" w:customStyle="1">
    <w:name w:val="投标正文"/>
    <w:basedOn w:val="862"/>
    <w:uiPriority w:val="0"/>
    <w:qFormat/>
    <w:pPr>
      <w:ind w:firstLine="480"/>
    </w:pPr>
    <w:rPr>
      <w:rFonts w:ascii="Calibri" w:hAnsi="Calibri"/>
    </w:rPr>
  </w:style>
  <w:style w:type="character" w:styleId="1183" w:customStyle="1">
    <w:name w:val="NormalCharacter"/>
    <w:uiPriority w:val="0"/>
    <w:semiHidden/>
    <w:qFormat/>
  </w:style>
  <w:style w:type="character" w:styleId="1184" w:customStyle="1">
    <w:name w:val="font11"/>
    <w:basedOn w:val="872"/>
    <w:uiPriority w:val="0"/>
    <w:qFormat/>
    <w:rPr>
      <w:rFonts w:hint="default" w:ascii="等线" w:hAnsi="等线" w:eastAsia="等线" w:cs="等线"/>
      <w:color w:val="000000"/>
      <w:sz w:val="18"/>
      <w:szCs w:val="18"/>
      <w:u w:val="none"/>
    </w:rPr>
  </w:style>
  <w:style w:type="character" w:styleId="1185" w:customStyle="1">
    <w:name w:val="font21"/>
    <w:basedOn w:val="872"/>
    <w:uiPriority w:val="0"/>
    <w:qFormat/>
    <w:rPr>
      <w:rFonts w:hint="default" w:ascii="等线" w:hAnsi="等线" w:eastAsia="等线" w:cs="等线"/>
      <w:color w:val="000000"/>
      <w:sz w:val="18"/>
      <w:szCs w:val="18"/>
      <w:u w:val="none"/>
    </w:rPr>
  </w:style>
  <w:style w:type="character" w:styleId="1186" w:customStyle="1">
    <w:name w:val="font31"/>
    <w:basedOn w:val="872"/>
    <w:uiPriority w:val="0"/>
    <w:qFormat/>
    <w:rPr>
      <w:rFonts w:hint="eastAsia" w:ascii="宋体" w:hAnsi="宋体" w:eastAsia="宋体" w:cs="宋体"/>
      <w:color w:val="000000"/>
      <w:sz w:val="18"/>
      <w:szCs w:val="18"/>
      <w:u w:val="none"/>
    </w:rPr>
  </w:style>
  <w:style w:type="character" w:styleId="1187" w:customStyle="1">
    <w:name w:val="font12"/>
    <w:basedOn w:val="872"/>
    <w:uiPriority w:val="0"/>
    <w:qFormat/>
    <w:rPr>
      <w:rFonts w:hint="default" w:ascii="等线" w:hAnsi="等线" w:eastAsia="等线" w:cs="等线"/>
      <w:color w:val="000000"/>
      <w:sz w:val="18"/>
      <w:szCs w:val="18"/>
      <w:u w:val="none"/>
    </w:rPr>
  </w:style>
  <w:style w:type="paragraph" w:styleId="1188" w:customStyle="1">
    <w:name w:val="修订1"/>
    <w:hidden/>
    <w:uiPriority w:val="99"/>
    <w:unhideWhenUsed/>
    <w:qFormat/>
    <w:rPr>
      <w:rFonts w:hint="default" w:ascii="宋体" w:hAnsi="Times New Roman" w:eastAsia="宋体" w:cs="宋体"/>
      <w:sz w:val="22"/>
      <w:szCs w:val="22"/>
      <w:lang w:val="en-US" w:eastAsia="zh-CN" w:bidi="ar-SA"/>
    </w:rPr>
  </w:style>
  <w:style w:type="paragraph" w:styleId="1189" w:customStyle="1">
    <w:name w:val="修订2"/>
    <w:hidden/>
    <w:uiPriority w:val="99"/>
    <w:unhideWhenUsed/>
    <w:qFormat/>
    <w:rPr>
      <w:rFonts w:hint="default" w:ascii="宋体" w:hAnsi="Times New Roman" w:eastAsia="宋体" w:cs="宋体"/>
      <w:sz w:val="22"/>
      <w:szCs w:val="22"/>
      <w:lang w:val="en-US" w:eastAsia="zh-CN" w:bidi="ar-SA"/>
    </w:rPr>
  </w:style>
  <w:style w:type="paragraph" w:styleId="1190" w:customStyle="1">
    <w:name w:val="修订3"/>
    <w:hidden/>
    <w:uiPriority w:val="99"/>
    <w:unhideWhenUsed/>
    <w:qFormat/>
    <w:rPr>
      <w:rFonts w:hint="default" w:ascii="宋体" w:hAnsi="Times New Roman" w:eastAsia="宋体" w:cs="宋体"/>
      <w:sz w:val="22"/>
      <w:szCs w:val="22"/>
      <w:lang w:val="en-US" w:eastAsia="zh-CN" w:bidi="ar-SA"/>
    </w:rPr>
  </w:style>
  <w:style w:type="paragraph" w:styleId="1191" w:customStyle="1">
    <w:name w:val="修订4"/>
    <w:hidden/>
    <w:uiPriority w:val="99"/>
    <w:unhideWhenUsed/>
    <w:qFormat/>
    <w:rPr>
      <w:rFonts w:hint="default" w:ascii="宋体" w:hAnsi="Times New Roman" w:eastAsia="宋体" w:cs="宋体"/>
      <w:sz w:val="22"/>
      <w:szCs w:val="22"/>
      <w:lang w:val="en-US" w:eastAsia="zh-CN" w:bidi="ar-SA"/>
    </w:rPr>
  </w:style>
  <w:style w:type="paragraph" w:styleId="1192" w:customStyle="1">
    <w:name w:val="Table Text"/>
    <w:basedOn w:val="862"/>
    <w:uiPriority w:val="0"/>
    <w:semiHidden/>
    <w:qFormat/>
    <w:rPr>
      <w:rFonts w:ascii="宋体" w:hAnsi="宋体" w:eastAsia="宋体" w:cs="宋体"/>
      <w:sz w:val="20"/>
      <w:szCs w:val="20"/>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126BFF6-46DD-4AD4-9508-968C5FF3C7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aminfh</dc:creator>
  <cp:lastModifiedBy>唐燕</cp:lastModifiedBy>
  <cp:revision>1031</cp:revision>
  <dcterms:created xsi:type="dcterms:W3CDTF">2025-01-02T09:56:00Z</dcterms:created>
  <dcterms:modified xsi:type="dcterms:W3CDTF">2025-11-05T07:44:15Z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7F92BFD169E3450D81F9D6CF192458CA_13</vt:lpwstr>
  </property>
  <property fmtid="{D5CDD505-2E9C-101B-9397-08002B2CF9AE}" pid="4" name="KSOTemplateDocerSaveRecord">
    <vt:lpwstr>eyJoZGlkIjoiNDJkNTM2NTc1NTA4ZGNkMzI4YmI1M2IyYWFiMzQ1NjYiLCJ1c2VySWQiOiIyNDIxMjEzMTQifQ==</vt:lpwstr>
  </property>
</Properties>
</file>